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FBBD" w14:textId="7E731DAC" w:rsidR="00EE7912" w:rsidRDefault="00EE7912" w:rsidP="00404CFC">
      <w:pPr>
        <w:rPr>
          <w:rStyle w:val="normaltextrun"/>
          <w:rFonts w:ascii="WordVisi_MSFontService" w:hAnsi="WordVisi_MSFontService"/>
          <w:caps/>
          <w:color w:val="9F854D"/>
          <w:sz w:val="26"/>
          <w:szCs w:val="26"/>
        </w:rPr>
      </w:pPr>
      <w:r>
        <w:rPr>
          <w:rStyle w:val="normaltextrun"/>
          <w:rFonts w:ascii="WordVisi_MSFontService" w:hAnsi="WordVisi_MSFontService"/>
          <w:caps/>
          <w:color w:val="9F854D"/>
          <w:sz w:val="26"/>
          <w:szCs w:val="26"/>
        </w:rPr>
        <w:t>RYTCI SKLÁRNY MOSER ZACHYTILI vodní svět v detailu, který bere dech</w:t>
      </w:r>
    </w:p>
    <w:p w14:paraId="72280A85" w14:textId="77777777" w:rsidR="00404CFC" w:rsidRDefault="00404CFC">
      <w:pP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</w:p>
    <w:p w14:paraId="4BDB2795" w14:textId="0C7CB472" w:rsidR="00EE7912" w:rsidRPr="00007ECE" w:rsidRDefault="009902BA">
      <w:pP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  <w: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Praha </w:t>
      </w:r>
      <w:r w:rsidR="001F0CD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17</w:t>
      </w:r>
      <w: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. </w:t>
      </w:r>
      <w:r w:rsidR="001F0CD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8</w:t>
      </w:r>
      <w: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. 2022 </w:t>
      </w:r>
      <w:r w:rsidR="000B35A8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–</w:t>
      </w:r>
      <w:r w:rsid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  <w:r w:rsidR="00EE7912" w:rsidRP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Nejnáročnější dekorativní technika – rytina </w:t>
      </w:r>
      <w:r w:rsidR="00762ACA" w:rsidRP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–</w:t>
      </w:r>
      <w:r w:rsidR="00B64738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  <w:r w:rsidR="001F0CD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j</w:t>
      </w:r>
      <w:r w:rsidR="00B64738" w:rsidRP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e</w:t>
      </w:r>
      <w:r w:rsidR="00B64738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  <w:r w:rsidR="001D5E5A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od počátku </w:t>
      </w:r>
      <w:r w:rsidR="001F0CD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základním stavebním prvkem DNA </w:t>
      </w:r>
      <w:r w:rsidR="00B64738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sklárn</w:t>
      </w:r>
      <w:r w:rsidR="001F0CD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y</w:t>
      </w:r>
      <w:r w:rsidR="00B64738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Moser</w:t>
      </w:r>
      <w:r w:rsidR="00B0477A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. 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Předávání </w:t>
      </w:r>
      <w:r w:rsidR="00A00E6F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tohoto 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řemeslného umění z </w:t>
      </w:r>
      <w:r w:rsidR="00C01390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generace na generaci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i jeho </w:t>
      </w:r>
      <w:r w:rsidR="00C01390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neustál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é</w:t>
      </w:r>
      <w:r w:rsidR="00C01390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zdokonalovan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í</w:t>
      </w:r>
      <w:r w:rsidR="00C01390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odráží touhu </w:t>
      </w:r>
      <w:r w:rsidR="00A00E6F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sklárny 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zachovat </w:t>
      </w:r>
      <w:r w:rsidR="001F0CD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ho</w:t>
      </w:r>
      <w:r w:rsidR="00DC0CA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  <w:r w:rsidR="00C01390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pro budoucnost. </w:t>
      </w:r>
      <w:r w:rsidR="000C2CCB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Rozsáhlý soubor váz zachycující </w:t>
      </w:r>
      <w:r w:rsidR="00B2128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v</w:t>
      </w:r>
      <w:r w:rsidR="00EE7912" w:rsidRP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odní svět je toho bezprostředním důkazem</w:t>
      </w:r>
      <w:r w:rsidR="00D16924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. K</w:t>
      </w:r>
      <w:r w:rsidR="00EE7912" w:rsidRP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ažd</w:t>
      </w:r>
      <w:r w:rsidR="00A00E6F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ý motiv</w:t>
      </w:r>
      <w:r w:rsidR="00EE7912" w:rsidRP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odkrývá střípek tajemství</w:t>
      </w:r>
      <w:r w:rsidR="00B2128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vodního světa, </w:t>
      </w:r>
      <w:r w:rsidR="000C2CCB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za k</w:t>
      </w:r>
      <w:r w:rsidR="00B2128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terý</w:t>
      </w:r>
      <w:r w:rsidR="00A00E6F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m</w:t>
      </w:r>
      <w:r w:rsidR="000C2CCB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jsou </w:t>
      </w:r>
      <w:r w:rsidR="00EE7912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dlouhé hodiny jemné „hodinářské“ práce mistra rytce</w:t>
      </w:r>
      <w:r w:rsidR="00EE7912" w:rsidRPr="0093738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.</w:t>
      </w:r>
      <w:r w:rsidR="00735DD6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</w:p>
    <w:p w14:paraId="5520D582" w14:textId="77777777" w:rsidR="00EE7912" w:rsidRDefault="00EE7912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</w:p>
    <w:p w14:paraId="473EED0C" w14:textId="2C81667E" w:rsidR="00D16924" w:rsidRDefault="00EE7912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Perfektní 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provedení rytiny si žádá zkušeného </w:t>
      </w:r>
      <w:r w:rsidR="000C5B36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mistra 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s pozoruhodným talentem, estetickým cítěním, </w:t>
      </w:r>
      <w:r w:rsidR="00D16924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zručností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a neobvyklou pečlivostí.</w:t>
      </w:r>
      <w:r w:rsidR="00B212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0C5B36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Složitější m</w:t>
      </w:r>
      <w:r w:rsidR="00B212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o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tiv se nejprve kreslí na </w:t>
      </w:r>
      <w:r w:rsidR="00B212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pauzovací p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apír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, </w:t>
      </w:r>
      <w:r w:rsidR="0046268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na sklo 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se </w:t>
      </w:r>
      <w:r w:rsidR="0046268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přenese </w:t>
      </w:r>
      <w:r w:rsidR="00B212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křídou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a následně zvýrazní </w:t>
      </w:r>
      <w:r w:rsidR="000C5B36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lihovým popisova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čem</w:t>
      </w:r>
      <w:r w:rsidR="00B212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. </w:t>
      </w:r>
      <w:r w:rsidR="00F477B5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46268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Teprve 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poté začíná rytí pomocí</w:t>
      </w:r>
      <w:r w:rsidR="0046268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kotoučů </w:t>
      </w:r>
      <w:r w:rsidR="0057386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různě velikých a rozdílně </w:t>
      </w:r>
      <w:r w:rsidR="000C5B36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hrubý</w:t>
      </w:r>
      <w:r w:rsidR="0057386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ch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.  Rytec </w:t>
      </w:r>
      <w:r w:rsidR="0057386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jimi postupně 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odebírá </w:t>
      </w:r>
      <w:r w:rsidR="00810C4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z</w:t>
      </w:r>
      <w:r w:rsidR="0046268E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 objektu tenk</w:t>
      </w:r>
      <w:r w:rsidR="00C06C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é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vrstv</w:t>
      </w:r>
      <w:r w:rsidR="00C06C8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y</w:t>
      </w: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skla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. Čím hlouběji je rytina vedena, tím blíže se opticky jeví konkrétní část motivu. U barevných objektů navíc dochází ubíráním k zesvětlení ploch a vzniku nových odstínů. V kombinaci s matným či lesklým povrchem daného objektu se postupně dostavuje </w:t>
      </w:r>
      <w:r w:rsidR="00C30812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kýžený efekt. 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U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nejk</w:t>
      </w:r>
      <w:r w:rsidR="00057DCF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omplikovanější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ch</w:t>
      </w:r>
      <w:r w:rsidR="00057DCF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motiv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ů 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to představuje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i 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mnoh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o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týdn</w:t>
      </w:r>
      <w:r w:rsidR="001F0CD3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ů</w:t>
      </w:r>
      <w:r w:rsidR="00913D99"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trpělivé práce nejzručnějších rytců.</w:t>
      </w:r>
    </w:p>
    <w:p w14:paraId="6213B006" w14:textId="649DB969" w:rsidR="001B56FA" w:rsidRPr="00735DD6" w:rsidRDefault="001B56FA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</w:p>
    <w:p w14:paraId="184C4A02" w14:textId="1692F9F0" w:rsidR="00735DD6" w:rsidRDefault="00735DD6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Stejně </w:t>
      </w:r>
      <w:r w:rsidR="00913D99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jako disciplína sama je plný jemných nuancí i </w:t>
      </w:r>
      <w:r w:rsidR="00664190" w:rsidRPr="00735DD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svět</w:t>
      </w:r>
      <w:r w:rsidR="00913D99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nad 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vodní hladinou </w:t>
      </w:r>
      <w:r w:rsidR="00913D99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a pod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ní. R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ytci ze </w:t>
      </w:r>
      <w:r w:rsidR="00B2128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sklárny 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Moser</w:t>
      </w:r>
      <w:r w:rsidR="00664190" w:rsidRPr="00735DD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jej </w:t>
      </w:r>
      <w:r w:rsidR="00664190" w:rsidRPr="00735DD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zachy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tili</w:t>
      </w:r>
      <w:r w:rsidR="00664190" w:rsidRPr="00735DD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4612C8" w:rsidRPr="00735DD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na křišťál v barvách akvamarínu, alexandritu a oceanitu.</w:t>
      </w:r>
      <w:r w:rsidR="00AC4679" w:rsidRPr="00735DD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DE62C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Moderní vzhled s leštěným platinovým okrajem </w:t>
      </w:r>
      <w:r w:rsidR="00DE62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ve t</w:t>
      </w:r>
      <w:r w:rsidR="00DE62C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ř</w:t>
      </w:r>
      <w:r w:rsidR="00DE62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ech</w:t>
      </w:r>
      <w:r w:rsidR="00DE62C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různ</w:t>
      </w:r>
      <w:r w:rsidR="00DE62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ých </w:t>
      </w:r>
      <w:r w:rsidR="00DE62C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velikos</w:t>
      </w:r>
      <w:r w:rsidR="00DE62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tech</w:t>
      </w:r>
      <w:r w:rsidR="000A393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,</w:t>
      </w:r>
      <w:r w:rsidR="00DE62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DE62C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každá s vlastním </w:t>
      </w:r>
      <w:r w:rsidR="00F81D5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motivem</w:t>
      </w:r>
      <w:r w:rsidR="00F81D5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– to</w:t>
      </w:r>
      <w:r w:rsidR="00DE62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je </w:t>
      </w:r>
      <w:r w:rsidR="00DE62CB" w:rsidRPr="007B79A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kolekce Chia Te</w:t>
      </w:r>
      <w:r w:rsidR="00324A52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, která díky detailně vypracované rytině vyobrazuje </w:t>
      </w:r>
      <w:r w:rsidR="00F81D5B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život na korálovém útesu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.</w:t>
      </w:r>
      <w:r w:rsidR="00F81D5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Pr="007B79A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Kul</w:t>
      </w:r>
      <w: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ovitý</w:t>
      </w:r>
      <w:r w:rsidRPr="007B79A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tvar váz Globe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připomínající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ch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akvárium je broušený 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na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deset hran 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a dává vyniknout mistrovské rytině rozprostřené po celém plášti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. První z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e dvou motivů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zachycuje rybí říši s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 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medúzou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a mořskými koníky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, druh</w:t>
      </w: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ý 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korálové ryby.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810C43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V</w:t>
      </w:r>
      <w:r w:rsidR="00882F4E" w:rsidRPr="00D9047A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áza Gloriola</w:t>
      </w:r>
      <w:r w:rsidR="00810C43" w:rsidRPr="00810C4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810C4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byla navržena pro slavnostní příležitosti. J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ejíž </w:t>
      </w:r>
      <w:r w:rsidR="00882F4E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prostřední kopule vyobrazuje akvarijní ryby v jejich 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přirozen</w:t>
      </w:r>
      <w:r w:rsidR="00882F4E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ém prostředí</w:t>
      </w:r>
      <w:r w:rsidR="00BD6A0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.</w:t>
      </w:r>
    </w:p>
    <w:p w14:paraId="3135E550" w14:textId="7BAAEFEC" w:rsidR="00735DD6" w:rsidRDefault="00735DD6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</w:p>
    <w:p w14:paraId="366E8A62" w14:textId="6C8FB740" w:rsidR="00AA4DC5" w:rsidRPr="00AA4DC5" w:rsidRDefault="00BD6A0E" w:rsidP="003D767B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  <w: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Většina váz z kolekce Vodní svět bude k dispozici pouze v limitovaných edicích</w:t>
      </w:r>
      <w:r w:rsidR="00324A52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. </w:t>
      </w:r>
      <w:r w:rsidR="009957A7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P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atří </w:t>
      </w:r>
      <w:r w:rsidR="009957A7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mezi ně </w:t>
      </w:r>
      <w:r w:rsidR="00324A52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váz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a</w:t>
      </w:r>
      <w:r w:rsidR="00324A52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324A52" w:rsidRPr="00D9047A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Lirio</w:t>
      </w:r>
      <w:r w:rsidR="005A68B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</w:t>
      </w:r>
      <w:r w:rsidR="005A68BD" w:rsidRP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s motivem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324A52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jezerního světa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, který</w:t>
      </w:r>
      <w:r w:rsidR="00324A52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zachycuje </w:t>
      </w:r>
      <w:r w:rsidR="00324A52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sladkovodní </w:t>
      </w:r>
      <w:r w:rsidR="00324A52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faunu i flóru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a vyroben</w:t>
      </w:r>
      <w:r w:rsidR="009957A7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a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007EC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v omezeném počtu 100 kusů</w:t>
      </w:r>
      <w:r w:rsidR="00324A52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. </w:t>
      </w:r>
      <w:r w:rsidR="008540C3" w:rsidRP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Výjimečná rozměry i motivem je o</w:t>
      </w:r>
      <w:r w:rsidR="004B3324" w:rsidRP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bjemná</w:t>
      </w:r>
      <w:r w:rsidR="004B3324" w:rsidRPr="007B79A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 xml:space="preserve"> váza Bernadet</w:t>
      </w:r>
      <w:r w:rsidR="00936D87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t</w:t>
      </w:r>
      <w:r w:rsidR="004B3324" w:rsidRPr="007B79A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e</w:t>
      </w:r>
      <w:r w:rsidR="00324A52" w:rsidRPr="00324A52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, která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324A52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poskytla ú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točiště </w:t>
      </w:r>
      <w:r w:rsidR="00853EB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chobotnici, </w:t>
      </w:r>
      <w:r w:rsid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inteligencí a schopnostmi ojedinělému stvoření, 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kter</w:t>
      </w:r>
      <w:r w:rsid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é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dokáže splynout </w:t>
      </w:r>
      <w:r w:rsid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s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 jak</w:t>
      </w:r>
      <w:r w:rsid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ý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mkoliv prostředí</w:t>
      </w:r>
      <w:r w:rsidR="008540C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.</w:t>
      </w:r>
      <w:r w:rsidR="00853EB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C06C83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Limit této série je 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50 kus</w:t>
      </w:r>
      <w:r w:rsidR="00853EB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ů</w:t>
      </w:r>
      <w:r w:rsidR="004B3324"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.</w:t>
      </w:r>
      <w:r w:rsidR="004B3324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Soubor vykreslující díky mistrům rytcům věrně vodní svět uzavírají novinky od </w:t>
      </w:r>
      <w:r w:rsidR="00882F4E" w:rsidRPr="005A68BD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Jiřího Šuhájka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. </w:t>
      </w:r>
      <w:r w:rsidR="005A68BD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Tvarem moderní minimalistické vázy </w:t>
      </w:r>
      <w:r w:rsidR="000C2C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zachycující rodinné pouto ve světě vodních ptáků, 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labut</w:t>
      </w:r>
      <w:r w:rsidR="000C2C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í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a plameňák</w:t>
      </w:r>
      <w:r w:rsidR="000C2CCB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ů,</w:t>
      </w:r>
      <w:r w:rsidR="00882F4E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budou dostupné v počtu 88 kusů. </w:t>
      </w:r>
    </w:p>
    <w:p w14:paraId="5ABE4610" w14:textId="5092C9F9" w:rsidR="005D525E" w:rsidRDefault="005D525E">
      <w:pP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</w:p>
    <w:p w14:paraId="2A5B4075" w14:textId="022E2740" w:rsidR="005D525E" w:rsidRDefault="005D525E" w:rsidP="005D525E">
      <w:pPr>
        <w:jc w:val="center"/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  <w: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###</w:t>
      </w:r>
    </w:p>
    <w:p w14:paraId="3FA467F0" w14:textId="2CA3764B" w:rsidR="005D525E" w:rsidRDefault="005D525E" w:rsidP="005D525E">
      <w:pP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</w:p>
    <w:p w14:paraId="4C33FF99" w14:textId="1F9EF2D1" w:rsidR="004D0F18" w:rsidRPr="000C5B36" w:rsidRDefault="004D0F18" w:rsidP="008F2631">
      <w:pP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  <w:r w:rsidRPr="000C5B36"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  <w:t>Rytecké umění, respektive umělci</w:t>
      </w:r>
    </w:p>
    <w:p w14:paraId="201E7347" w14:textId="2DC44874" w:rsidR="001F0CD3" w:rsidRPr="00F60C55" w:rsidRDefault="001F0CD3" w:rsidP="001F0CD3">
      <w:pPr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</w:pPr>
      <w:r w:rsidRPr="000C5B36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>Mezi nejvýznamnější rytce společnosti Moser patří Vladimír Skála, Milan Holubek, Vlastimil Selinger a Tomáš Lesser, který je nositelem francouzského titulu Rytíře umění a literatury.</w:t>
      </w:r>
      <w:r w:rsidRPr="00F60C55">
        <w:rPr>
          <w:rFonts w:ascii="Source Sans Pro Light" w:hAnsi="Source Sans Pro Light"/>
          <w:color w:val="445369"/>
          <w:sz w:val="18"/>
          <w:szCs w:val="18"/>
          <w:shd w:val="clear" w:color="auto" w:fill="FFFFFF"/>
        </w:rPr>
        <w:t xml:space="preserve"> </w:t>
      </w:r>
    </w:p>
    <w:p w14:paraId="727920DE" w14:textId="77777777" w:rsidR="00DE30CE" w:rsidRPr="005D525E" w:rsidRDefault="00DE30CE" w:rsidP="005D525E">
      <w:pPr>
        <w:rPr>
          <w:rFonts w:ascii="Source Sans Pro Light" w:hAnsi="Source Sans Pro Light"/>
          <w:b/>
          <w:bCs/>
          <w:color w:val="445369"/>
          <w:sz w:val="18"/>
          <w:szCs w:val="18"/>
          <w:shd w:val="clear" w:color="auto" w:fill="FFFFFF"/>
        </w:rPr>
      </w:pPr>
    </w:p>
    <w:p w14:paraId="028026F1" w14:textId="77777777" w:rsidR="00F60C55" w:rsidRDefault="00F60C55" w:rsidP="00F60C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  <w:t>O značce Moser</w:t>
      </w:r>
      <w:r>
        <w:rPr>
          <w:rStyle w:val="normaltextrun"/>
          <w:rFonts w:ascii="Calibri" w:hAnsi="Calibri" w:cs="Calibri"/>
          <w:color w:val="44546A"/>
          <w:sz w:val="18"/>
          <w:szCs w:val="18"/>
        </w:rPr>
        <w:t>  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14:paraId="096293CA" w14:textId="77777777" w:rsidR="00F60C55" w:rsidRDefault="00F60C55" w:rsidP="00F60C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Již 165 let nesou výrobky karlovarské sklárny jméno svého zakladatele, rytce a obchodníka Ludwiga Mosera. Společnost MOSER, a.s., se sídlem v Karlových Varech pokračuje v jeho stopách a tradiční ruční výrobu dále rozvíjí. Její díla, která jsou vyráběna z</w:t>
      </w:r>
      <w:r>
        <w:rPr>
          <w:rStyle w:val="normaltextrun"/>
          <w:rFonts w:ascii="Source Sans Pro Light" w:hAnsi="Source Sans Pro Light" w:cs="Segoe UI"/>
          <w:color w:val="44546A"/>
          <w:sz w:val="16"/>
          <w:szCs w:val="16"/>
        </w:rPr>
        <w:t xml:space="preserve"> kv</w:t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alitního bezolovnatého křišťálu, směřují na český trh stejně jako na ten mezinárodní. Díky tomu dnes firma patří mezi přední české exportéry a reprezentuje tak celosvětově umění českých sklářů. Moser je členem společenství Comité Colbert, které si klade za cíl udržet a rozvíjet tradiční rukodělnou výrobu luxusních výrobků. Více naleznete na </w:t>
      </w:r>
      <w:hyperlink r:id="rId5" w:tgtFrame="_blank" w:history="1">
        <w:r>
          <w:rPr>
            <w:rStyle w:val="normaltextrun"/>
            <w:rFonts w:ascii="Source Sans Pro Light" w:hAnsi="Source Sans Pro Light" w:cs="Segoe UI"/>
            <w:color w:val="A0854D"/>
            <w:sz w:val="18"/>
            <w:szCs w:val="18"/>
            <w:u w:val="single"/>
          </w:rPr>
          <w:t>www.moser.com</w:t>
        </w:r>
      </w:hyperlink>
      <w:r>
        <w:rPr>
          <w:rStyle w:val="normaltextrun"/>
          <w:rFonts w:ascii="Calibri" w:hAnsi="Calibri" w:cs="Calibri"/>
          <w:color w:val="44546A"/>
          <w:sz w:val="16"/>
          <w:szCs w:val="16"/>
        </w:rPr>
        <w:t>. </w:t>
      </w:r>
      <w:r>
        <w:rPr>
          <w:rStyle w:val="eop"/>
          <w:rFonts w:ascii="Calibri" w:hAnsi="Calibri" w:cs="Calibri"/>
          <w:color w:val="44546A"/>
          <w:sz w:val="16"/>
          <w:szCs w:val="16"/>
        </w:rPr>
        <w:t> </w:t>
      </w:r>
    </w:p>
    <w:p w14:paraId="25CC749E" w14:textId="77777777" w:rsidR="00F60C55" w:rsidRDefault="00F60C55" w:rsidP="00F60C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 </w:t>
      </w:r>
      <w:r>
        <w:rPr>
          <w:rStyle w:val="eop"/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2FA29FC4" w14:textId="77777777" w:rsidR="00F60C55" w:rsidRPr="001F0CD3" w:rsidRDefault="00F60C55" w:rsidP="00F60C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/>
          <w:b/>
          <w:bCs/>
          <w:color w:val="44546A"/>
        </w:rPr>
      </w:pPr>
      <w:r w:rsidRPr="001F0CD3"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  <w:t>Kontakt pro média:  </w:t>
      </w:r>
      <w:r w:rsidRPr="001F0CD3">
        <w:rPr>
          <w:rStyle w:val="normaltextrun"/>
          <w:rFonts w:ascii="Source Sans Pro Light" w:hAnsi="Source Sans Pro Light" w:cs="Segoe UI"/>
          <w:b/>
          <w:bCs/>
        </w:rPr>
        <w:t> </w:t>
      </w:r>
    </w:p>
    <w:p w14:paraId="0CD7ECA6" w14:textId="14EBAF82" w:rsidR="00F60C55" w:rsidRPr="001F0CD3" w:rsidRDefault="00B21283" w:rsidP="00F60C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</w:pP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Klára Tichá 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Barbora Vondalová  </w:t>
      </w:r>
    </w:p>
    <w:p w14:paraId="529E4E3E" w14:textId="3C86F592" w:rsidR="00F60C55" w:rsidRPr="001F0CD3" w:rsidRDefault="00F60C55" w:rsidP="00F60C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</w:pP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PHOENIX COMMUNICATION a.s.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MOSER a.s.  </w:t>
      </w:r>
    </w:p>
    <w:p w14:paraId="1E2C8FFB" w14:textId="2087AD92" w:rsidR="00F60C55" w:rsidRPr="001F0CD3" w:rsidRDefault="00000000" w:rsidP="00F60C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</w:pPr>
      <w:hyperlink r:id="rId6" w:tgtFrame="_blank" w:history="1">
        <w:r w:rsidR="00F60C55" w:rsidRPr="001F0CD3">
          <w:rPr>
            <w:rStyle w:val="normaltextrun"/>
            <w:rFonts w:ascii="Source Sans Pro Light" w:hAnsi="Source Sans Pro Light" w:cs="Segoe UI"/>
            <w:color w:val="A0854D"/>
            <w:sz w:val="18"/>
            <w:szCs w:val="18"/>
            <w:u w:val="single"/>
          </w:rPr>
          <w:t>klara@phoenixcom.cz</w:t>
        </w:r>
      </w:hyperlink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="00F60C55" w:rsidRPr="001F0CD3">
        <w:rPr>
          <w:rStyle w:val="normaltextrun"/>
          <w:rFonts w:ascii="Source Sans Pro Light" w:hAnsi="Source Sans Pro Light" w:cs="Segoe UI"/>
          <w:color w:val="A0854D"/>
          <w:sz w:val="18"/>
          <w:szCs w:val="18"/>
          <w:u w:val="single"/>
        </w:rPr>
        <w:t>barbora.vondalova@moser.com </w:t>
      </w:r>
      <w:r w:rsidR="00F60C55"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006E0955" w14:textId="23774EF3" w:rsidR="0062776B" w:rsidRPr="001F0CD3" w:rsidRDefault="00F60C55" w:rsidP="00F60C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</w:pP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+420 721 771 884 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 </w:t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</w:r>
      <w:r w:rsidRPr="001F0CD3"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ab/>
        <w:t xml:space="preserve">+420 731 466 851 </w:t>
      </w:r>
    </w:p>
    <w:sectPr w:rsidR="0062776B" w:rsidRPr="001F0CD3" w:rsidSect="001710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dVisi_MSFontService">
    <w:altName w:val="Cambria"/>
    <w:panose1 w:val="020B0604020202020204"/>
    <w:charset w:val="00"/>
    <w:family w:val="roman"/>
    <w:notTrueType/>
    <w:pitch w:val="default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38"/>
    <w:rsid w:val="00007ECE"/>
    <w:rsid w:val="00011AD0"/>
    <w:rsid w:val="00025CB8"/>
    <w:rsid w:val="00037738"/>
    <w:rsid w:val="00057DCF"/>
    <w:rsid w:val="0008294A"/>
    <w:rsid w:val="00087C05"/>
    <w:rsid w:val="00093977"/>
    <w:rsid w:val="00093A71"/>
    <w:rsid w:val="000A393B"/>
    <w:rsid w:val="000B35A8"/>
    <w:rsid w:val="000C2CCB"/>
    <w:rsid w:val="000C5B36"/>
    <w:rsid w:val="000F7C0A"/>
    <w:rsid w:val="00110BDC"/>
    <w:rsid w:val="00113666"/>
    <w:rsid w:val="0015787E"/>
    <w:rsid w:val="0017105D"/>
    <w:rsid w:val="00196D72"/>
    <w:rsid w:val="001B56FA"/>
    <w:rsid w:val="001C377A"/>
    <w:rsid w:val="001C65E1"/>
    <w:rsid w:val="001D1D13"/>
    <w:rsid w:val="001D5E5A"/>
    <w:rsid w:val="001F0CD3"/>
    <w:rsid w:val="0020338D"/>
    <w:rsid w:val="002034A1"/>
    <w:rsid w:val="00230AEE"/>
    <w:rsid w:val="002415CD"/>
    <w:rsid w:val="002876FF"/>
    <w:rsid w:val="002A14AC"/>
    <w:rsid w:val="002A467D"/>
    <w:rsid w:val="002C4E18"/>
    <w:rsid w:val="00310E02"/>
    <w:rsid w:val="0031458C"/>
    <w:rsid w:val="00324A52"/>
    <w:rsid w:val="00333E07"/>
    <w:rsid w:val="00335587"/>
    <w:rsid w:val="003B2D9F"/>
    <w:rsid w:val="003D767B"/>
    <w:rsid w:val="003D792A"/>
    <w:rsid w:val="00403602"/>
    <w:rsid w:val="004043F3"/>
    <w:rsid w:val="00404CFC"/>
    <w:rsid w:val="0040782F"/>
    <w:rsid w:val="00412842"/>
    <w:rsid w:val="00431A20"/>
    <w:rsid w:val="0045496F"/>
    <w:rsid w:val="004612C8"/>
    <w:rsid w:val="0046268E"/>
    <w:rsid w:val="004B3324"/>
    <w:rsid w:val="004C502E"/>
    <w:rsid w:val="004D0091"/>
    <w:rsid w:val="004D0F18"/>
    <w:rsid w:val="004E403E"/>
    <w:rsid w:val="00561339"/>
    <w:rsid w:val="0057386E"/>
    <w:rsid w:val="00595098"/>
    <w:rsid w:val="005A68BD"/>
    <w:rsid w:val="005C11EC"/>
    <w:rsid w:val="005D525E"/>
    <w:rsid w:val="005E2740"/>
    <w:rsid w:val="005F70A7"/>
    <w:rsid w:val="00621FE5"/>
    <w:rsid w:val="0062776B"/>
    <w:rsid w:val="00633A32"/>
    <w:rsid w:val="00664190"/>
    <w:rsid w:val="006803CA"/>
    <w:rsid w:val="00715EA1"/>
    <w:rsid w:val="00735DD6"/>
    <w:rsid w:val="007621EF"/>
    <w:rsid w:val="00762ACA"/>
    <w:rsid w:val="007902BD"/>
    <w:rsid w:val="00790D5F"/>
    <w:rsid w:val="00797620"/>
    <w:rsid w:val="007B79AD"/>
    <w:rsid w:val="007F076E"/>
    <w:rsid w:val="007F7223"/>
    <w:rsid w:val="00810C43"/>
    <w:rsid w:val="00822472"/>
    <w:rsid w:val="00853EB5"/>
    <w:rsid w:val="008540C3"/>
    <w:rsid w:val="00867649"/>
    <w:rsid w:val="00882F4E"/>
    <w:rsid w:val="00886443"/>
    <w:rsid w:val="008A135F"/>
    <w:rsid w:val="008F17A3"/>
    <w:rsid w:val="008F2631"/>
    <w:rsid w:val="00913D99"/>
    <w:rsid w:val="0092333C"/>
    <w:rsid w:val="00930446"/>
    <w:rsid w:val="009343AE"/>
    <w:rsid w:val="00936D87"/>
    <w:rsid w:val="00937383"/>
    <w:rsid w:val="00944373"/>
    <w:rsid w:val="00964D90"/>
    <w:rsid w:val="00987531"/>
    <w:rsid w:val="009902BA"/>
    <w:rsid w:val="009957A7"/>
    <w:rsid w:val="009D5524"/>
    <w:rsid w:val="009E24D3"/>
    <w:rsid w:val="009F0557"/>
    <w:rsid w:val="00A0051F"/>
    <w:rsid w:val="00A00E6F"/>
    <w:rsid w:val="00A42EDE"/>
    <w:rsid w:val="00A65BCA"/>
    <w:rsid w:val="00A71C6D"/>
    <w:rsid w:val="00AA4DC5"/>
    <w:rsid w:val="00AB7C21"/>
    <w:rsid w:val="00AC4679"/>
    <w:rsid w:val="00B0477A"/>
    <w:rsid w:val="00B21283"/>
    <w:rsid w:val="00B2275E"/>
    <w:rsid w:val="00B239D8"/>
    <w:rsid w:val="00B31175"/>
    <w:rsid w:val="00B33CA2"/>
    <w:rsid w:val="00B63777"/>
    <w:rsid w:val="00B63AFD"/>
    <w:rsid w:val="00B64738"/>
    <w:rsid w:val="00B93555"/>
    <w:rsid w:val="00BD6A0E"/>
    <w:rsid w:val="00C01390"/>
    <w:rsid w:val="00C056B3"/>
    <w:rsid w:val="00C06C83"/>
    <w:rsid w:val="00C30812"/>
    <w:rsid w:val="00C36202"/>
    <w:rsid w:val="00CB06C0"/>
    <w:rsid w:val="00D16924"/>
    <w:rsid w:val="00D4129A"/>
    <w:rsid w:val="00D9047A"/>
    <w:rsid w:val="00DA790A"/>
    <w:rsid w:val="00DB2BD0"/>
    <w:rsid w:val="00DC0CA7"/>
    <w:rsid w:val="00DC1041"/>
    <w:rsid w:val="00DC1FA0"/>
    <w:rsid w:val="00DD4C01"/>
    <w:rsid w:val="00DD744E"/>
    <w:rsid w:val="00DE30CE"/>
    <w:rsid w:val="00DE62CB"/>
    <w:rsid w:val="00DF4CF2"/>
    <w:rsid w:val="00DF5C46"/>
    <w:rsid w:val="00E31E85"/>
    <w:rsid w:val="00E41C2C"/>
    <w:rsid w:val="00E52BAE"/>
    <w:rsid w:val="00E74C42"/>
    <w:rsid w:val="00E9029F"/>
    <w:rsid w:val="00E975B9"/>
    <w:rsid w:val="00EE7912"/>
    <w:rsid w:val="00EF51E1"/>
    <w:rsid w:val="00F23EE7"/>
    <w:rsid w:val="00F330E9"/>
    <w:rsid w:val="00F35924"/>
    <w:rsid w:val="00F477B5"/>
    <w:rsid w:val="00F60C55"/>
    <w:rsid w:val="00F614C2"/>
    <w:rsid w:val="00F81D5B"/>
    <w:rsid w:val="00FB5907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FCEB"/>
  <w15:chartTrackingRefBased/>
  <w15:docId w15:val="{AF889EA0-67C3-CC43-8927-D23BFAE7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3A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776B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F60C5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60C55"/>
  </w:style>
  <w:style w:type="character" w:customStyle="1" w:styleId="eop">
    <w:name w:val="eop"/>
    <w:basedOn w:val="Standardnpsmoodstavce"/>
    <w:rsid w:val="00F60C55"/>
  </w:style>
  <w:style w:type="character" w:customStyle="1" w:styleId="tabchar">
    <w:name w:val="tabchar"/>
    <w:basedOn w:val="Standardnpsmoodstavce"/>
    <w:rsid w:val="00F60C55"/>
  </w:style>
  <w:style w:type="character" w:styleId="Odkaznakoment">
    <w:name w:val="annotation reference"/>
    <w:basedOn w:val="Standardnpsmoodstavce"/>
    <w:uiPriority w:val="99"/>
    <w:semiHidden/>
    <w:unhideWhenUsed/>
    <w:rsid w:val="004D0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00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00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0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11AD0"/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1F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lara@phoenixcom.cz" TargetMode="External"/><Relationship Id="rId5" Type="http://schemas.openxmlformats.org/officeDocument/2006/relationships/hyperlink" Target="https://www.moser.com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16694-FF16-8749-B11A-AF781496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2</cp:revision>
  <dcterms:created xsi:type="dcterms:W3CDTF">2022-08-17T10:28:00Z</dcterms:created>
  <dcterms:modified xsi:type="dcterms:W3CDTF">2022-08-17T10:28:00Z</dcterms:modified>
</cp:coreProperties>
</file>