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2849" w14:textId="77777777" w:rsidR="00467734" w:rsidRDefault="00467734">
      <w:pPr>
        <w:spacing w:after="0"/>
        <w:jc w:val="both"/>
        <w:rPr>
          <w:b/>
          <w:bCs/>
          <w:sz w:val="32"/>
          <w:szCs w:val="32"/>
          <w:lang w:val="cs-CZ"/>
        </w:rPr>
      </w:pPr>
    </w:p>
    <w:p w14:paraId="13C6574F" w14:textId="513135A6" w:rsidR="00467734" w:rsidRDefault="00C25E55">
      <w:pPr>
        <w:spacing w:after="0"/>
        <w:jc w:val="both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Trust uvádí na trh </w:t>
      </w:r>
      <w:r w:rsidR="007D5951">
        <w:rPr>
          <w:b/>
          <w:sz w:val="32"/>
          <w:szCs w:val="32"/>
          <w:lang w:val="cs-CZ"/>
        </w:rPr>
        <w:t xml:space="preserve">profesionální </w:t>
      </w:r>
      <w:proofErr w:type="spellStart"/>
      <w:r>
        <w:rPr>
          <w:b/>
          <w:sz w:val="32"/>
          <w:szCs w:val="32"/>
          <w:lang w:val="cs-CZ"/>
        </w:rPr>
        <w:t>streamovací</w:t>
      </w:r>
      <w:proofErr w:type="spellEnd"/>
      <w:r>
        <w:rPr>
          <w:b/>
          <w:sz w:val="32"/>
          <w:szCs w:val="32"/>
          <w:lang w:val="cs-CZ"/>
        </w:rPr>
        <w:t xml:space="preserve"> mikrofon GXT 255+ ONYX</w:t>
      </w:r>
    </w:p>
    <w:p w14:paraId="3B101C8F" w14:textId="77777777" w:rsidR="00467734" w:rsidRDefault="00467734">
      <w:pPr>
        <w:spacing w:after="0"/>
        <w:jc w:val="both"/>
        <w:rPr>
          <w:b/>
          <w:sz w:val="32"/>
          <w:szCs w:val="32"/>
          <w:lang w:val="cs-CZ"/>
        </w:rPr>
      </w:pPr>
    </w:p>
    <w:p w14:paraId="74246FE4" w14:textId="7069FD57" w:rsidR="00467734" w:rsidRDefault="00C25E55">
      <w:pPr>
        <w:jc w:val="both"/>
        <w:rPr>
          <w:b/>
          <w:bCs/>
          <w:lang w:val="cs-CZ"/>
        </w:rPr>
      </w:pPr>
      <w:r>
        <w:rPr>
          <w:lang w:val="cs-CZ"/>
        </w:rPr>
        <w:t>2</w:t>
      </w:r>
      <w:r w:rsidR="00F77299">
        <w:rPr>
          <w:lang w:val="cs-CZ"/>
        </w:rPr>
        <w:t>1</w:t>
      </w:r>
      <w:r>
        <w:rPr>
          <w:lang w:val="cs-CZ"/>
        </w:rPr>
        <w:t>. 10. 2021, Praha –</w:t>
      </w:r>
      <w:r>
        <w:rPr>
          <w:b/>
          <w:bCs/>
          <w:lang w:val="cs-CZ"/>
        </w:rPr>
        <w:t xml:space="preserve"> Svět gamingu</w:t>
      </w:r>
      <w:r w:rsidR="007D5951">
        <w:rPr>
          <w:b/>
          <w:bCs/>
          <w:lang w:val="cs-CZ"/>
        </w:rPr>
        <w:t xml:space="preserve"> a streamingu</w:t>
      </w:r>
      <w:r>
        <w:rPr>
          <w:b/>
          <w:bCs/>
          <w:lang w:val="cs-CZ"/>
        </w:rPr>
        <w:t xml:space="preserve"> získal v posledním desetiletí nový rozměr. Z hraní on-line se stala společenská záležitost, i když spolu hráči většinou nesdílejí společný fyzický prostor, ale jen ten virtuální. Mezi standardní herní příslušenství se tak dostaly i herní mikrofony, které zachycují a přenášejí bezchybně jakoukoliv hráčskou verbální reakci a stávají se tak spojnicí hráčů napříč virtuálním světem. Trust již nabízí celou řadu prověřených herních mikrofonů. Nově přichází s modelem Trust GXT 255+ ONYX, jenž kombinuje všechny důležité vlastnosti herních</w:t>
      </w:r>
      <w:r w:rsidR="007D5951">
        <w:rPr>
          <w:b/>
          <w:bCs/>
          <w:lang w:val="cs-CZ"/>
        </w:rPr>
        <w:t xml:space="preserve"> a streamingových</w:t>
      </w:r>
      <w:r>
        <w:rPr>
          <w:b/>
          <w:bCs/>
          <w:lang w:val="cs-CZ"/>
        </w:rPr>
        <w:t xml:space="preserve"> mikrofonů od kvality zvuku až po pevné a stabilní uchycení.</w:t>
      </w:r>
    </w:p>
    <w:p w14:paraId="34E564C8" w14:textId="77777777" w:rsidR="00467734" w:rsidRDefault="00C25E55">
      <w:pPr>
        <w:jc w:val="both"/>
        <w:rPr>
          <w:lang w:val="cs-CZ"/>
        </w:rPr>
      </w:pPr>
      <w:r>
        <w:rPr>
          <w:b/>
          <w:bCs/>
          <w:lang w:val="cs-CZ"/>
        </w:rPr>
        <w:t>Kvalita zvuku na prvním místě</w:t>
      </w:r>
    </w:p>
    <w:p w14:paraId="5F58164F" w14:textId="305769EA" w:rsidR="00467734" w:rsidRDefault="00C25E55">
      <w:pPr>
        <w:jc w:val="both"/>
        <w:rPr>
          <w:lang w:val="cs-CZ"/>
        </w:rPr>
      </w:pPr>
      <w:r>
        <w:rPr>
          <w:lang w:val="cs-CZ"/>
        </w:rPr>
        <w:t xml:space="preserve">Trust GXT 255+ ONYX spadá do rodiny kondenzátorových mikrofonů. Charakteristika jeho zachycení zvuku v prostoru je všesměrová, a tak mu žádné dění v okolí připojeného počítače neunikne. Mikrofon věrně zachytí zvuk ve frekvenčním rozsahu 30 až 18 000 Hz a s nezkreslenou hlasitostí až 130 dB. Díky odpruženému držáku (pavouk), pop filtru a stabilnímu ramenu nebude zvuk </w:t>
      </w:r>
      <w:r w:rsidR="007D5951">
        <w:rPr>
          <w:lang w:val="cs-CZ"/>
        </w:rPr>
        <w:t xml:space="preserve">znehodnocen </w:t>
      </w:r>
      <w:r>
        <w:rPr>
          <w:lang w:val="cs-CZ"/>
        </w:rPr>
        <w:t xml:space="preserve">žádnými nežádoucími ruchy. Přímo do mikrofonu je možné zapojit sluchátka s odposlechem a pomocí otočného tlačítka zvolit míru vstupního signálu (gain). </w:t>
      </w:r>
    </w:p>
    <w:p w14:paraId="515CC3BE" w14:textId="77777777" w:rsidR="00467734" w:rsidRDefault="00C25E55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Praktičnost a stylový design</w:t>
      </w:r>
    </w:p>
    <w:p w14:paraId="6ECE3134" w14:textId="2C8E3A3E" w:rsidR="00467734" w:rsidRDefault="00C25E55">
      <w:pPr>
        <w:jc w:val="both"/>
        <w:rPr>
          <w:lang w:val="cs-CZ"/>
        </w:rPr>
      </w:pPr>
      <w:r>
        <w:rPr>
          <w:lang w:val="cs-CZ"/>
        </w:rPr>
        <w:t>Stojan mikrofonu je možné jednoduše ze strany připevnit na jakoukoliv desku stolu nebo, pokud mají hráči i profesionální streamerské ambice, jej lze namontovat na závit klasického mikrofonního stojanu. Připojovací USB kabel má délku 180 cm, a tak pohodlně vystačí v jakékoliv velikosti herního prostoru. S váhou těla mikrofonu 400 g a rozměry 80 x 980 x 70 mm je ale dokonale praktický a v herním prostoru i přes svou kvalitu subtilní. Atmosféru mikrofon GXT 255+ ONYX dokresluje také LED podsvícením za pop filtrem, u kterého je možné nastavit šest různých barev. V případě vypnutí mikrofonu se LED podsvícení zbarví</w:t>
      </w:r>
      <w:r w:rsidR="00277BE7">
        <w:rPr>
          <w:lang w:val="cs-CZ"/>
        </w:rPr>
        <w:t xml:space="preserve"> </w:t>
      </w:r>
      <w:r>
        <w:rPr>
          <w:lang w:val="cs-CZ"/>
        </w:rPr>
        <w:t>do</w:t>
      </w:r>
      <w:r w:rsidR="00277BE7">
        <w:rPr>
          <w:lang w:val="cs-CZ"/>
        </w:rPr>
        <w:t xml:space="preserve"> </w:t>
      </w:r>
      <w:r>
        <w:rPr>
          <w:lang w:val="cs-CZ"/>
        </w:rPr>
        <w:t>červena, což v každém momentu viditelně signalizuje dočasné vypnutí přenosu.</w:t>
      </w:r>
    </w:p>
    <w:p w14:paraId="77428848" w14:textId="37D03518" w:rsidR="00467734" w:rsidRDefault="00C25E55">
      <w:pPr>
        <w:jc w:val="both"/>
        <w:rPr>
          <w:lang w:val="cs-CZ"/>
        </w:rPr>
      </w:pPr>
      <w:r>
        <w:rPr>
          <w:lang w:val="cs-CZ"/>
        </w:rPr>
        <w:t>Mikrofon Trust GXT 255+ ONYX je kompatibilní s platformami Windows, MacOS, Linux a Chrome OS. Na českém trhu je nově v prodeji za 4 999 Kč.</w:t>
      </w:r>
    </w:p>
    <w:p w14:paraId="4E731DAE" w14:textId="77777777" w:rsidR="00467734" w:rsidRDefault="00C25E55">
      <w:pPr>
        <w:jc w:val="both"/>
        <w:rPr>
          <w:lang w:val="cs-CZ"/>
        </w:rPr>
      </w:pPr>
      <w:r>
        <w:rPr>
          <w:rFonts w:eastAsia="Times New Roman"/>
          <w:b/>
          <w:bCs/>
          <w:color w:val="767171" w:themeColor="background2" w:themeShade="80"/>
          <w:spacing w:val="6"/>
          <w:u w:val="single"/>
          <w:lang w:val="cs-CZ" w:eastAsia="cs-CZ"/>
        </w:rPr>
        <w:t>O značce Trust</w:t>
      </w:r>
    </w:p>
    <w:p w14:paraId="314668DD" w14:textId="77777777" w:rsidR="00467734" w:rsidRDefault="00C25E55">
      <w:pPr>
        <w:rPr>
          <w:rFonts w:eastAsia="Calibri"/>
          <w:color w:val="767171" w:themeColor="background2" w:themeShade="80"/>
          <w:sz w:val="18"/>
          <w:szCs w:val="20"/>
          <w:lang w:val="cs-CZ"/>
        </w:rPr>
      </w:pPr>
      <w:r>
        <w:rPr>
          <w:color w:val="767171" w:themeColor="background2" w:themeShade="80"/>
          <w:lang w:val="cs-CZ"/>
        </w:rPr>
        <w:t>Trust je značka zaměřená na výrobu praktických digitálních doplňků pro stolní počítače, notebooky, tablety a smartphony. V rámci širokého portfolia jsou produkty vyvíjeny s důrazem na jednoduchost použití, praktický design a ideální poměr příznivé ceny a výkonu.</w:t>
      </w:r>
    </w:p>
    <w:p w14:paraId="7531B927" w14:textId="77777777" w:rsidR="00467734" w:rsidRDefault="00C25E55">
      <w:pPr>
        <w:pStyle w:val="hs3"/>
        <w:spacing w:after="0" w:line="276" w:lineRule="auto"/>
        <w:rPr>
          <w:rFonts w:asciiTheme="minorHAnsi" w:hAnsiTheme="minorHAnsi" w:cstheme="minorHAnsi"/>
          <w:bCs/>
          <w:color w:val="767171" w:themeColor="background2" w:themeShade="80"/>
          <w:sz w:val="20"/>
          <w:szCs w:val="20"/>
        </w:rPr>
      </w:pPr>
      <w:r>
        <w:rPr>
          <w:rFonts w:cstheme="minorHAnsi"/>
          <w:b/>
          <w:bCs/>
          <w:color w:val="767171" w:themeColor="background2" w:themeShade="80"/>
          <w:sz w:val="20"/>
          <w:szCs w:val="20"/>
        </w:rPr>
        <w:t>Kontakt pro média</w:t>
      </w:r>
      <w:r>
        <w:rPr>
          <w:rFonts w:cstheme="minorHAnsi"/>
          <w:b/>
          <w:bCs/>
          <w:color w:val="767171" w:themeColor="background2" w:themeShade="80"/>
          <w:sz w:val="20"/>
          <w:szCs w:val="20"/>
        </w:rPr>
        <w:br/>
      </w:r>
      <w:r>
        <w:rPr>
          <w:rStyle w:val="hs21"/>
          <w:rFonts w:cstheme="minorHAnsi"/>
          <w:color w:val="767171" w:themeColor="background2" w:themeShade="80"/>
          <w:sz w:val="20"/>
          <w:szCs w:val="20"/>
        </w:rPr>
        <w:t>Phoenix Communication a.s.</w:t>
      </w:r>
      <w:r>
        <w:rPr>
          <w:rFonts w:cstheme="minorHAnsi"/>
          <w:color w:val="767171" w:themeColor="background2" w:themeShade="80"/>
          <w:sz w:val="20"/>
          <w:szCs w:val="20"/>
        </w:rPr>
        <w:br/>
      </w:r>
      <w:r>
        <w:rPr>
          <w:rFonts w:cstheme="minorHAnsi"/>
          <w:bCs/>
          <w:color w:val="767171" w:themeColor="background2" w:themeShade="80"/>
          <w:sz w:val="20"/>
          <w:szCs w:val="20"/>
        </w:rPr>
        <w:t>Dalibor Hála</w:t>
      </w:r>
    </w:p>
    <w:p w14:paraId="0F990954" w14:textId="77777777" w:rsidR="00467734" w:rsidRDefault="00C25E55">
      <w:pPr>
        <w:pStyle w:val="hs3"/>
        <w:spacing w:after="0" w:line="276" w:lineRule="auto"/>
        <w:rPr>
          <w:b/>
          <w:color w:val="767171" w:themeColor="background2" w:themeShade="80"/>
          <w:sz w:val="20"/>
          <w:szCs w:val="20"/>
        </w:rPr>
      </w:pPr>
      <w:r>
        <w:rPr>
          <w:rFonts w:cstheme="minorHAnsi"/>
          <w:b/>
          <w:bCs/>
          <w:color w:val="767171" w:themeColor="background2" w:themeShade="80"/>
          <w:sz w:val="20"/>
          <w:szCs w:val="20"/>
        </w:rPr>
        <w:t>E-mail:</w:t>
      </w:r>
      <w:r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 dalibor@phoenixcom.cz </w:t>
      </w:r>
      <w:r>
        <w:rPr>
          <w:rFonts w:cstheme="minorHAnsi"/>
          <w:color w:val="767171" w:themeColor="background2" w:themeShade="80"/>
          <w:sz w:val="20"/>
          <w:szCs w:val="20"/>
        </w:rPr>
        <w:br/>
      </w:r>
      <w:r>
        <w:rPr>
          <w:rFonts w:cstheme="minorHAnsi"/>
          <w:b/>
          <w:bCs/>
          <w:color w:val="767171" w:themeColor="background2" w:themeShade="80"/>
          <w:sz w:val="20"/>
          <w:szCs w:val="20"/>
        </w:rPr>
        <w:t>Tel.:</w:t>
      </w:r>
      <w:r>
        <w:rPr>
          <w:rStyle w:val="hs21"/>
          <w:rFonts w:cstheme="minorHAnsi"/>
          <w:color w:val="767171" w:themeColor="background2" w:themeShade="80"/>
          <w:sz w:val="20"/>
          <w:szCs w:val="20"/>
        </w:rPr>
        <w:t xml:space="preserve"> +420 724 516 724</w:t>
      </w:r>
    </w:p>
    <w:sectPr w:rsidR="00467734">
      <w:headerReference w:type="default" r:id="rId9"/>
      <w:pgSz w:w="11906" w:h="16838"/>
      <w:pgMar w:top="765" w:right="1121" w:bottom="720" w:left="862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ABF8" w14:textId="77777777" w:rsidR="001F1E8A" w:rsidRDefault="001F1E8A">
      <w:pPr>
        <w:spacing w:after="0" w:line="240" w:lineRule="auto"/>
      </w:pPr>
      <w:r>
        <w:separator/>
      </w:r>
    </w:p>
  </w:endnote>
  <w:endnote w:type="continuationSeparator" w:id="0">
    <w:p w14:paraId="448F40D6" w14:textId="77777777" w:rsidR="001F1E8A" w:rsidRDefault="001F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0FFC" w14:textId="77777777" w:rsidR="001F1E8A" w:rsidRDefault="001F1E8A">
      <w:pPr>
        <w:spacing w:after="0" w:line="240" w:lineRule="auto"/>
      </w:pPr>
      <w:r>
        <w:separator/>
      </w:r>
    </w:p>
  </w:footnote>
  <w:footnote w:type="continuationSeparator" w:id="0">
    <w:p w14:paraId="30D93226" w14:textId="77777777" w:rsidR="001F1E8A" w:rsidRDefault="001F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B6EE" w14:textId="77777777" w:rsidR="00467734" w:rsidRDefault="00C25E55">
    <w:pPr>
      <w:pStyle w:val="Zhlav"/>
    </w:pPr>
    <w:r>
      <w:rPr>
        <w:noProof/>
      </w:rPr>
      <w:drawing>
        <wp:anchor distT="0" distB="0" distL="114300" distR="114300" simplePos="0" relativeHeight="2" behindDoc="1" locked="0" layoutInCell="0" allowOverlap="1" wp14:anchorId="3E533BBD" wp14:editId="1A2799EE">
          <wp:simplePos x="0" y="0"/>
          <wp:positionH relativeFrom="column">
            <wp:posOffset>4809490</wp:posOffset>
          </wp:positionH>
          <wp:positionV relativeFrom="paragraph">
            <wp:posOffset>-144145</wp:posOffset>
          </wp:positionV>
          <wp:extent cx="1726565" cy="446405"/>
          <wp:effectExtent l="0" t="0" r="0" b="0"/>
          <wp:wrapSquare wrapText="bothSides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34"/>
    <w:rsid w:val="00045021"/>
    <w:rsid w:val="001E535A"/>
    <w:rsid w:val="001F1E8A"/>
    <w:rsid w:val="00277BE7"/>
    <w:rsid w:val="00427D6B"/>
    <w:rsid w:val="00467734"/>
    <w:rsid w:val="006C0EA0"/>
    <w:rsid w:val="007D5951"/>
    <w:rsid w:val="008242CA"/>
    <w:rsid w:val="009A325C"/>
    <w:rsid w:val="00C25E55"/>
    <w:rsid w:val="00C56029"/>
    <w:rsid w:val="00C93F27"/>
    <w:rsid w:val="00F77299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4AC"/>
  <w15:docId w15:val="{E924A935-583E-3844-9798-6448E7BE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029"/>
    <w:pPr>
      <w:spacing w:after="200" w:line="276" w:lineRule="auto"/>
    </w:pPr>
    <w:rPr>
      <w:lang w:val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72F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72F60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B0B23"/>
    <w:rPr>
      <w:lang w:val="nl-N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B0B23"/>
    <w:rPr>
      <w:lang w:val="nl-NL"/>
    </w:rPr>
  </w:style>
  <w:style w:type="character" w:customStyle="1" w:styleId="hs21">
    <w:name w:val="hs21"/>
    <w:basedOn w:val="Standardnpsmoodstavce"/>
    <w:qFormat/>
    <w:rsid w:val="00F65605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1551F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36BE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6BE6"/>
    <w:rPr>
      <w:sz w:val="20"/>
      <w:szCs w:val="20"/>
      <w:lang w:val="nl-N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36BE6"/>
    <w:rPr>
      <w:b/>
      <w:bCs/>
      <w:sz w:val="20"/>
      <w:szCs w:val="20"/>
      <w:lang w:val="nl-N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36BE6"/>
    <w:rPr>
      <w:rFonts w:ascii="Segoe UI" w:hAnsi="Segoe UI" w:cs="Segoe UI"/>
      <w:sz w:val="18"/>
      <w:szCs w:val="18"/>
      <w:lang w:val="nl-NL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1078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B0B2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B0B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s3">
    <w:name w:val="hs3"/>
    <w:basedOn w:val="Normln"/>
    <w:qFormat/>
    <w:rsid w:val="00F65605"/>
    <w:pPr>
      <w:spacing w:after="160" w:line="240" w:lineRule="auto"/>
    </w:pPr>
    <w:rPr>
      <w:rFonts w:ascii="Calibri" w:hAnsi="Calibri" w:cs="Calibri"/>
      <w:lang w:val="cs-CZ" w:eastAsia="nl-NL"/>
    </w:rPr>
  </w:style>
  <w:style w:type="paragraph" w:styleId="Normlnweb">
    <w:name w:val="Normal (Web)"/>
    <w:basedOn w:val="Normln"/>
    <w:uiPriority w:val="99"/>
    <w:semiHidden/>
    <w:unhideWhenUsed/>
    <w:qFormat/>
    <w:rsid w:val="001551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36BE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36B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36BE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7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16" ma:contentTypeDescription="Vytvoří nový dokument" ma:contentTypeScope="" ma:versionID="897c5e10cb3920f696e98d86dcaf4e19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b8eb1506748b5e1ed86a9cf1c2f50eb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137BE-3473-4D01-B0C9-E23490FA0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40924-1294-46C8-AD78-13B6CCF65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F8FE1-3C70-48B5-9A5D-330CFD4FB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Brugts</dc:creator>
  <dc:description/>
  <cp:lastModifiedBy>Dalibor Hála | PHOENIXCOM</cp:lastModifiedBy>
  <cp:revision>7</cp:revision>
  <dcterms:created xsi:type="dcterms:W3CDTF">2021-10-20T10:34:00Z</dcterms:created>
  <dcterms:modified xsi:type="dcterms:W3CDTF">2021-10-21T05:59:00Z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