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2849" w14:textId="77777777" w:rsidR="00467734" w:rsidRPr="00470A85" w:rsidRDefault="00467734">
      <w:pPr>
        <w:spacing w:after="0"/>
        <w:jc w:val="both"/>
        <w:rPr>
          <w:b/>
          <w:bCs/>
          <w:sz w:val="32"/>
          <w:szCs w:val="32"/>
          <w:lang w:val="cs-CZ"/>
        </w:rPr>
      </w:pPr>
    </w:p>
    <w:p w14:paraId="1085DAA8" w14:textId="30BAADFE" w:rsidR="00470A85" w:rsidRPr="00470A85" w:rsidRDefault="00470A85" w:rsidP="00470A85">
      <w:pPr>
        <w:spacing w:after="0"/>
        <w:jc w:val="center"/>
        <w:rPr>
          <w:b/>
          <w:sz w:val="32"/>
          <w:szCs w:val="32"/>
          <w:lang w:val="cs-CZ"/>
        </w:rPr>
      </w:pPr>
      <w:r w:rsidRPr="00470A85">
        <w:rPr>
          <w:b/>
          <w:bCs/>
          <w:sz w:val="32"/>
          <w:szCs w:val="32"/>
          <w:lang w:val="cs-CZ"/>
        </w:rPr>
        <w:t>Trust představuje novou herní klávesnici GXT 834 CALLAZ</w:t>
      </w:r>
    </w:p>
    <w:p w14:paraId="04B1A85E" w14:textId="77777777" w:rsidR="00470A85" w:rsidRPr="00470A85" w:rsidRDefault="00470A85" w:rsidP="00470A85">
      <w:pPr>
        <w:spacing w:after="0"/>
        <w:jc w:val="center"/>
        <w:rPr>
          <w:b/>
          <w:sz w:val="32"/>
          <w:szCs w:val="32"/>
          <w:lang w:val="cs-CZ"/>
        </w:rPr>
      </w:pPr>
    </w:p>
    <w:p w14:paraId="0C09AA6A" w14:textId="5435B08F" w:rsidR="00470A85" w:rsidRPr="00470A85" w:rsidRDefault="00470A85" w:rsidP="00470A85">
      <w:pPr>
        <w:jc w:val="both"/>
        <w:rPr>
          <w:b/>
          <w:bCs/>
          <w:lang w:val="cs-CZ"/>
        </w:rPr>
      </w:pPr>
      <w:r w:rsidRPr="00470A85">
        <w:rPr>
          <w:lang w:val="cs-CZ"/>
        </w:rPr>
        <w:t>2</w:t>
      </w:r>
      <w:r w:rsidR="00B2657B">
        <w:rPr>
          <w:lang w:val="cs-CZ"/>
        </w:rPr>
        <w:t>9</w:t>
      </w:r>
      <w:r w:rsidRPr="00470A85">
        <w:rPr>
          <w:lang w:val="cs-CZ"/>
        </w:rPr>
        <w:t>.3.2022, Praha –</w:t>
      </w:r>
      <w:r w:rsidRPr="00470A85">
        <w:rPr>
          <w:b/>
          <w:bCs/>
          <w:lang w:val="cs-CZ"/>
        </w:rPr>
        <w:t xml:space="preserve"> Nová mechanická klávesnice Trust GXT 834 Callaz TKL s citlivými mechanickými spínači Outemu </w:t>
      </w:r>
      <w:proofErr w:type="gramStart"/>
      <w:r w:rsidRPr="00470A85">
        <w:rPr>
          <w:b/>
          <w:bCs/>
          <w:lang w:val="cs-CZ"/>
        </w:rPr>
        <w:t>vydrží</w:t>
      </w:r>
      <w:proofErr w:type="gramEnd"/>
      <w:r w:rsidRPr="00470A85">
        <w:rPr>
          <w:b/>
          <w:bCs/>
          <w:lang w:val="cs-CZ"/>
        </w:rPr>
        <w:t xml:space="preserve"> až 50 milionů stisknutí jednotlivých kláves. Její kompaktní rozměry vycházejí z jejího provedení bez deseti numerických kláves v pravé části. Ponechává tak více místa na stole pro další periferie. </w:t>
      </w:r>
    </w:p>
    <w:p w14:paraId="61CEAB21" w14:textId="77777777" w:rsidR="00470A85" w:rsidRPr="00470A85" w:rsidRDefault="00470A85" w:rsidP="00470A85">
      <w:pPr>
        <w:jc w:val="both"/>
        <w:rPr>
          <w:b/>
          <w:bCs/>
          <w:lang w:val="cs-CZ"/>
        </w:rPr>
      </w:pPr>
      <w:r w:rsidRPr="00470A85">
        <w:rPr>
          <w:b/>
          <w:bCs/>
          <w:lang w:val="cs-CZ"/>
        </w:rPr>
        <w:t>Herní klávesnice Trust GXT 834 CALLAZ</w:t>
      </w:r>
    </w:p>
    <w:p w14:paraId="5ADD1793" w14:textId="4A77679C" w:rsidR="00470A85" w:rsidRPr="00470A85" w:rsidRDefault="00470A85" w:rsidP="00470A85">
      <w:pPr>
        <w:jc w:val="both"/>
        <w:rPr>
          <w:b/>
          <w:bCs/>
          <w:lang w:val="cs-CZ"/>
        </w:rPr>
      </w:pPr>
      <w:r w:rsidRPr="00470A85">
        <w:rPr>
          <w:lang w:val="cs-CZ"/>
        </w:rPr>
        <w:t>Podle průzkumu trhu společnosti GfK dává 20 % hráčů počítačových her přednost kompaktní herní klávesnici. Aby společnost Trust tyto hráče oslovila, přidává do svého sortimentu nové klávesnice typu TKL (tenkeyless). Klávesnice TKL zabírají na stole méně místa, což dává myši a jejím pohybům větší volnost. Z průzkumu společnosti GfK vyplývá, že TKL a mechanické spínače jsou dva hlavní trendy v designu herních klávesnic. Po klávesnici GXT 833 Thado TKL uvádí společnost Trust na trh svou druhou kompaktní klávesnici a zároveň i mechanickou, aby potvrdila druhý trend na trhu s klávesnicemi.</w:t>
      </w:r>
    </w:p>
    <w:p w14:paraId="6EDE5ACF" w14:textId="77777777" w:rsidR="00470A85" w:rsidRPr="00470A85" w:rsidRDefault="00470A85" w:rsidP="00470A85">
      <w:pPr>
        <w:jc w:val="both"/>
        <w:rPr>
          <w:b/>
          <w:bCs/>
          <w:lang w:val="cs-CZ"/>
        </w:rPr>
      </w:pPr>
      <w:r w:rsidRPr="00470A85">
        <w:rPr>
          <w:b/>
          <w:bCs/>
          <w:lang w:val="cs-CZ"/>
        </w:rPr>
        <w:t>Klíčové vlastnosti klávesnice Callaz:</w:t>
      </w:r>
    </w:p>
    <w:p w14:paraId="634EB36E" w14:textId="77777777" w:rsidR="00470A85" w:rsidRPr="00470A85" w:rsidRDefault="00470A85" w:rsidP="00470A85">
      <w:pPr>
        <w:jc w:val="both"/>
        <w:rPr>
          <w:lang w:val="cs-CZ"/>
        </w:rPr>
      </w:pPr>
      <w:r w:rsidRPr="00470A85">
        <w:rPr>
          <w:lang w:val="cs-CZ"/>
        </w:rPr>
        <w:t>- Kompaktní, prostorově úsporné rozložení "TKL".</w:t>
      </w:r>
    </w:p>
    <w:p w14:paraId="5D466318" w14:textId="77777777" w:rsidR="00470A85" w:rsidRPr="00470A85" w:rsidRDefault="00470A85" w:rsidP="00470A85">
      <w:pPr>
        <w:jc w:val="both"/>
        <w:rPr>
          <w:lang w:val="cs-CZ"/>
        </w:rPr>
      </w:pPr>
      <w:r w:rsidRPr="00470A85">
        <w:rPr>
          <w:lang w:val="cs-CZ"/>
        </w:rPr>
        <w:t xml:space="preserve">- Červené lineární mechanické spínače Outemu, které </w:t>
      </w:r>
      <w:proofErr w:type="gramStart"/>
      <w:r w:rsidRPr="00470A85">
        <w:rPr>
          <w:lang w:val="cs-CZ"/>
        </w:rPr>
        <w:t>vydrží</w:t>
      </w:r>
      <w:proofErr w:type="gramEnd"/>
      <w:r w:rsidRPr="00470A85">
        <w:rPr>
          <w:lang w:val="cs-CZ"/>
        </w:rPr>
        <w:t xml:space="preserve"> až 50 milionů stisků kláves</w:t>
      </w:r>
    </w:p>
    <w:p w14:paraId="70546B47" w14:textId="77777777" w:rsidR="00470A85" w:rsidRPr="00470A85" w:rsidRDefault="00470A85" w:rsidP="00470A85">
      <w:pPr>
        <w:jc w:val="both"/>
        <w:rPr>
          <w:lang w:val="cs-CZ"/>
        </w:rPr>
      </w:pPr>
      <w:r w:rsidRPr="00470A85">
        <w:rPr>
          <w:lang w:val="cs-CZ"/>
        </w:rPr>
        <w:t>- Odolná kovová horní deska pro robustní pocit</w:t>
      </w:r>
    </w:p>
    <w:p w14:paraId="71A481A5" w14:textId="77777777" w:rsidR="00470A85" w:rsidRPr="00470A85" w:rsidRDefault="00470A85" w:rsidP="00470A85">
      <w:pPr>
        <w:jc w:val="both"/>
        <w:rPr>
          <w:lang w:val="cs-CZ"/>
        </w:rPr>
      </w:pPr>
      <w:r w:rsidRPr="00470A85">
        <w:rPr>
          <w:lang w:val="cs-CZ"/>
        </w:rPr>
        <w:t>- Vícebarevné podsvícení v 6 stálých barvách s 20 režimy s nastavitelným jasem a rychlostí</w:t>
      </w:r>
    </w:p>
    <w:p w14:paraId="7B061800" w14:textId="6EAE3BE4" w:rsidR="00470A85" w:rsidRPr="00470A85" w:rsidRDefault="00470A85" w:rsidP="00470A85">
      <w:pPr>
        <w:jc w:val="both"/>
        <w:rPr>
          <w:lang w:val="cs-CZ"/>
        </w:rPr>
      </w:pPr>
      <w:r w:rsidRPr="00470A85">
        <w:rPr>
          <w:lang w:val="cs-CZ"/>
        </w:rPr>
        <w:t>- 11 funkčních / mediálních kláves s přímým přístupem</w:t>
      </w:r>
    </w:p>
    <w:p w14:paraId="33D3A8B1" w14:textId="77777777" w:rsidR="00470A85" w:rsidRPr="00470A85" w:rsidRDefault="00470A85" w:rsidP="00470A85">
      <w:pPr>
        <w:jc w:val="both"/>
        <w:rPr>
          <w:b/>
          <w:bCs/>
          <w:lang w:val="cs-CZ"/>
        </w:rPr>
      </w:pPr>
      <w:r w:rsidRPr="00470A85">
        <w:rPr>
          <w:b/>
          <w:bCs/>
          <w:lang w:val="cs-CZ"/>
        </w:rPr>
        <w:t>Hra pokračuje... a pokračuje, a pokračuje</w:t>
      </w:r>
    </w:p>
    <w:p w14:paraId="1DEAF256" w14:textId="02DEEED2" w:rsidR="00470A85" w:rsidRPr="00470A85" w:rsidRDefault="00470A85" w:rsidP="00470A85">
      <w:pPr>
        <w:jc w:val="both"/>
        <w:rPr>
          <w:lang w:val="cs-CZ"/>
        </w:rPr>
      </w:pPr>
      <w:r w:rsidRPr="00470A85">
        <w:rPr>
          <w:lang w:val="cs-CZ"/>
        </w:rPr>
        <w:t xml:space="preserve">Shrnuto a podtrženo, Callaz je kompaktní herní klávesnice bez numerických kláves s mechanickými spínači a duhovým podsvícením. Její citlivé mechanické spínače Outemu </w:t>
      </w:r>
      <w:proofErr w:type="gramStart"/>
      <w:r w:rsidRPr="00470A85">
        <w:rPr>
          <w:lang w:val="cs-CZ"/>
        </w:rPr>
        <w:t>vydrží</w:t>
      </w:r>
      <w:proofErr w:type="gramEnd"/>
      <w:r w:rsidRPr="00470A85">
        <w:rPr>
          <w:lang w:val="cs-CZ"/>
        </w:rPr>
        <w:t xml:space="preserve"> až 50 milionů stisknutí kláves s odezvou 8 ms a provedení bez numerických kláves znamená více prostoru pro další periferie. K počítači se Callaz připojuje </w:t>
      </w:r>
      <w:proofErr w:type="gramStart"/>
      <w:r w:rsidRPr="00470A85">
        <w:rPr>
          <w:lang w:val="cs-CZ"/>
        </w:rPr>
        <w:t>180cm</w:t>
      </w:r>
      <w:proofErr w:type="gramEnd"/>
      <w:r w:rsidRPr="00470A85">
        <w:rPr>
          <w:lang w:val="cs-CZ"/>
        </w:rPr>
        <w:t xml:space="preserve"> kabelem zakončeným standardním USB-A portem. Klávesnice je kompatibilní s</w:t>
      </w:r>
      <w:r>
        <w:rPr>
          <w:lang w:val="cs-CZ"/>
        </w:rPr>
        <w:t> </w:t>
      </w:r>
      <w:r w:rsidRPr="00470A85">
        <w:rPr>
          <w:lang w:val="cs-CZ"/>
        </w:rPr>
        <w:t>platforma</w:t>
      </w:r>
      <w:r>
        <w:rPr>
          <w:lang w:val="cs-CZ"/>
        </w:rPr>
        <w:t xml:space="preserve">mi </w:t>
      </w:r>
      <w:r w:rsidRPr="00470A85">
        <w:rPr>
          <w:lang w:val="cs-CZ"/>
        </w:rPr>
        <w:t>Windows, Chrome OS a Mac OS.</w:t>
      </w:r>
    </w:p>
    <w:p w14:paraId="43BC77C5" w14:textId="69E915BF" w:rsidR="00470A85" w:rsidRPr="00470A85" w:rsidRDefault="00470A85" w:rsidP="00470A85">
      <w:pPr>
        <w:jc w:val="both"/>
        <w:rPr>
          <w:lang w:val="cs-CZ"/>
        </w:rPr>
      </w:pPr>
      <w:r w:rsidRPr="005114C4">
        <w:rPr>
          <w:lang w:val="cs-CZ"/>
        </w:rPr>
        <w:t xml:space="preserve">Na českém trhu </w:t>
      </w:r>
      <w:r w:rsidR="00FA7CDF" w:rsidRPr="005114C4">
        <w:rPr>
          <w:lang w:val="cs-CZ"/>
        </w:rPr>
        <w:t xml:space="preserve">je </w:t>
      </w:r>
      <w:r w:rsidRPr="005114C4">
        <w:rPr>
          <w:lang w:val="cs-CZ"/>
        </w:rPr>
        <w:t xml:space="preserve">Trust GXT 834 Callaz TKL </w:t>
      </w:r>
      <w:r w:rsidR="00FA7CDF" w:rsidRPr="005114C4">
        <w:rPr>
          <w:lang w:val="cs-CZ"/>
        </w:rPr>
        <w:t xml:space="preserve">dostupná </w:t>
      </w:r>
      <w:r w:rsidRPr="005114C4">
        <w:rPr>
          <w:lang w:val="cs-CZ"/>
        </w:rPr>
        <w:t xml:space="preserve">za </w:t>
      </w:r>
      <w:proofErr w:type="gramStart"/>
      <w:r w:rsidRPr="005114C4">
        <w:rPr>
          <w:lang w:val="cs-CZ"/>
        </w:rPr>
        <w:t xml:space="preserve">cenu </w:t>
      </w:r>
      <w:r w:rsidR="005114C4" w:rsidRPr="005114C4">
        <w:rPr>
          <w:lang w:val="cs-CZ"/>
        </w:rPr>
        <w:t xml:space="preserve"> 1</w:t>
      </w:r>
      <w:proofErr w:type="gramEnd"/>
      <w:r w:rsidR="00CF4456">
        <w:rPr>
          <w:lang w:val="cs-CZ"/>
        </w:rPr>
        <w:t xml:space="preserve"> </w:t>
      </w:r>
      <w:r w:rsidR="005114C4" w:rsidRPr="005114C4">
        <w:rPr>
          <w:lang w:val="cs-CZ"/>
        </w:rPr>
        <w:t>249 Kč / 49,99 Euro</w:t>
      </w:r>
      <w:r w:rsidR="00CF4456">
        <w:rPr>
          <w:lang w:val="cs-CZ"/>
        </w:rPr>
        <w:t xml:space="preserve"> (SK trh)</w:t>
      </w:r>
      <w:r w:rsidR="005114C4" w:rsidRPr="005114C4">
        <w:rPr>
          <w:lang w:val="cs-CZ"/>
        </w:rPr>
        <w:t>.</w:t>
      </w:r>
    </w:p>
    <w:p w14:paraId="19979324" w14:textId="06368C76" w:rsidR="00C418E5" w:rsidRPr="00470A85" w:rsidRDefault="009C23CB" w:rsidP="00470A85">
      <w:pPr>
        <w:jc w:val="both"/>
        <w:rPr>
          <w:color w:val="0000FF"/>
          <w:u w:val="single"/>
          <w:lang w:val="cs-CZ"/>
        </w:rPr>
      </w:pPr>
      <w:hyperlink r:id="rId10" w:history="1">
        <w:r w:rsidR="00867B4C" w:rsidRPr="00CF4268">
          <w:rPr>
            <w:rStyle w:val="Hypertextovodkaz"/>
            <w:lang w:val="cs-CZ"/>
          </w:rPr>
          <w:t>FOTOGRAFIE KE STAŽENÍ</w:t>
        </w:r>
      </w:hyperlink>
    </w:p>
    <w:p w14:paraId="770E45F9" w14:textId="2304006A" w:rsidR="00C418E5" w:rsidRPr="00470A85" w:rsidRDefault="00C418E5">
      <w:pPr>
        <w:jc w:val="both"/>
        <w:rPr>
          <w:i/>
          <w:iCs/>
          <w:lang w:val="cs-CZ"/>
        </w:rPr>
      </w:pPr>
      <w:r w:rsidRPr="00470A85">
        <w:rPr>
          <w:i/>
          <w:iCs/>
          <w:lang w:val="cs-CZ"/>
        </w:rPr>
        <w:t xml:space="preserve">Společnost Trust má ve své kultuře vtisknuty principy </w:t>
      </w:r>
      <w:proofErr w:type="gramStart"/>
      <w:r w:rsidRPr="00470A85">
        <w:rPr>
          <w:i/>
          <w:iCs/>
          <w:lang w:val="cs-CZ"/>
        </w:rPr>
        <w:t>ESG - Environmental</w:t>
      </w:r>
      <w:proofErr w:type="gramEnd"/>
      <w:r w:rsidRPr="00470A85">
        <w:rPr>
          <w:i/>
          <w:iCs/>
          <w:lang w:val="cs-CZ"/>
        </w:rPr>
        <w:t xml:space="preserve">, Social, and Corporate Governance, tedy řízení založené na zásadách ekologické i sociální udržitelnosti. K těm se ve spojitosti s Pařížskou dohodou o klimatu hrdě hlásí a v roce 2030 chce společnost Trust dosáhnout klimatické neutrality. Pro zájemce nabízíme k přečtení </w:t>
      </w:r>
      <w:r w:rsidRPr="00470A85">
        <w:rPr>
          <w:b/>
          <w:bCs/>
          <w:i/>
          <w:iCs/>
          <w:lang w:val="cs-CZ"/>
        </w:rPr>
        <w:t>Zprávu o ekologickém dopadu 2020-2021</w:t>
      </w:r>
      <w:r w:rsidRPr="00470A85">
        <w:rPr>
          <w:i/>
          <w:iCs/>
          <w:lang w:val="cs-CZ"/>
        </w:rPr>
        <w:t xml:space="preserve"> na webové adrese Trust.com/sustainability</w:t>
      </w:r>
    </w:p>
    <w:p w14:paraId="4E731DAE" w14:textId="3A294F96" w:rsidR="00467734" w:rsidRPr="00470A85" w:rsidRDefault="00C25E55">
      <w:pPr>
        <w:jc w:val="both"/>
        <w:rPr>
          <w:lang w:val="cs-CZ"/>
        </w:rPr>
      </w:pPr>
      <w:r w:rsidRPr="00470A85">
        <w:rPr>
          <w:rFonts w:eastAsia="Times New Roman"/>
          <w:b/>
          <w:bCs/>
          <w:color w:val="767171" w:themeColor="background2" w:themeShade="80"/>
          <w:spacing w:val="6"/>
          <w:u w:val="single"/>
          <w:lang w:val="cs-CZ" w:eastAsia="cs-CZ"/>
        </w:rPr>
        <w:t>O značce Trust</w:t>
      </w:r>
    </w:p>
    <w:p w14:paraId="012E41DD" w14:textId="1C19DBE3" w:rsidR="000815CC" w:rsidRPr="00470A85" w:rsidRDefault="00C25E55" w:rsidP="000815CC">
      <w:pPr>
        <w:jc w:val="both"/>
        <w:rPr>
          <w:color w:val="767171" w:themeColor="background2" w:themeShade="80"/>
          <w:lang w:val="cs-CZ"/>
        </w:rPr>
      </w:pPr>
      <w:r w:rsidRPr="00470A85">
        <w:rPr>
          <w:color w:val="767171" w:themeColor="background2" w:themeShade="80"/>
          <w:lang w:val="cs-CZ"/>
        </w:rPr>
        <w:t>Trust je značka zaměřená na výrobu praktických digitálních doplňků pro stolní počítače, notebooky, tablety a smartphony. V rámci širokého portfolia jsou produkty vyvíjeny s důrazem na jednoduchost použití, praktický design a ideální poměr příznivé ceny a výkonu.</w:t>
      </w:r>
      <w:r w:rsidR="000815CC" w:rsidRPr="00470A85">
        <w:rPr>
          <w:color w:val="767171" w:themeColor="background2" w:themeShade="80"/>
          <w:lang w:val="cs-CZ"/>
        </w:rPr>
        <w:t xml:space="preserve"> </w:t>
      </w:r>
    </w:p>
    <w:p w14:paraId="7531B927" w14:textId="77777777" w:rsidR="00467734" w:rsidRPr="00470A85" w:rsidRDefault="00C25E55">
      <w:pPr>
        <w:pStyle w:val="hs3"/>
        <w:spacing w:after="0" w:line="276" w:lineRule="auto"/>
        <w:rPr>
          <w:rFonts w:asciiTheme="minorHAnsi" w:hAnsiTheme="minorHAnsi" w:cstheme="minorHAnsi"/>
          <w:bCs/>
          <w:color w:val="767171" w:themeColor="background2" w:themeShade="80"/>
          <w:sz w:val="20"/>
          <w:szCs w:val="20"/>
        </w:rPr>
      </w:pPr>
      <w:r w:rsidRPr="00470A85">
        <w:rPr>
          <w:rFonts w:cstheme="minorHAnsi"/>
          <w:b/>
          <w:bCs/>
          <w:color w:val="767171" w:themeColor="background2" w:themeShade="80"/>
          <w:sz w:val="20"/>
          <w:szCs w:val="20"/>
        </w:rPr>
        <w:t>Kontakt pro média</w:t>
      </w:r>
      <w:r w:rsidRPr="00470A85">
        <w:rPr>
          <w:rFonts w:cstheme="minorHAnsi"/>
          <w:b/>
          <w:bCs/>
          <w:color w:val="767171" w:themeColor="background2" w:themeShade="80"/>
          <w:sz w:val="20"/>
          <w:szCs w:val="20"/>
        </w:rPr>
        <w:br/>
      </w:r>
      <w:r w:rsidRPr="00470A85">
        <w:rPr>
          <w:rStyle w:val="hs21"/>
          <w:rFonts w:cstheme="minorHAnsi"/>
          <w:color w:val="767171" w:themeColor="background2" w:themeShade="80"/>
          <w:sz w:val="20"/>
          <w:szCs w:val="20"/>
        </w:rPr>
        <w:t>Phoenix Communication a.s.</w:t>
      </w:r>
      <w:r w:rsidRPr="00470A85">
        <w:rPr>
          <w:rFonts w:cstheme="minorHAnsi"/>
          <w:color w:val="767171" w:themeColor="background2" w:themeShade="80"/>
          <w:sz w:val="20"/>
          <w:szCs w:val="20"/>
        </w:rPr>
        <w:br/>
      </w:r>
      <w:r w:rsidRPr="00470A85">
        <w:rPr>
          <w:rFonts w:cstheme="minorHAnsi"/>
          <w:bCs/>
          <w:color w:val="767171" w:themeColor="background2" w:themeShade="80"/>
          <w:sz w:val="20"/>
          <w:szCs w:val="20"/>
        </w:rPr>
        <w:t>Dalibor Hála</w:t>
      </w:r>
    </w:p>
    <w:p w14:paraId="0F990954" w14:textId="77777777" w:rsidR="00467734" w:rsidRPr="00470A85" w:rsidRDefault="00C25E55">
      <w:pPr>
        <w:pStyle w:val="hs3"/>
        <w:spacing w:after="0" w:line="276" w:lineRule="auto"/>
        <w:rPr>
          <w:b/>
          <w:color w:val="767171" w:themeColor="background2" w:themeShade="80"/>
          <w:sz w:val="20"/>
          <w:szCs w:val="20"/>
        </w:rPr>
      </w:pPr>
      <w:r w:rsidRPr="00470A85">
        <w:rPr>
          <w:rFonts w:cstheme="minorHAnsi"/>
          <w:b/>
          <w:bCs/>
          <w:color w:val="767171" w:themeColor="background2" w:themeShade="80"/>
          <w:sz w:val="20"/>
          <w:szCs w:val="20"/>
        </w:rPr>
        <w:t>E-mail:</w:t>
      </w:r>
      <w:r w:rsidRPr="00470A85">
        <w:rPr>
          <w:rStyle w:val="hs21"/>
          <w:rFonts w:cstheme="minorHAnsi"/>
          <w:color w:val="767171" w:themeColor="background2" w:themeShade="80"/>
          <w:sz w:val="20"/>
          <w:szCs w:val="20"/>
        </w:rPr>
        <w:t xml:space="preserve"> dalibor@phoenixcom.cz </w:t>
      </w:r>
      <w:r w:rsidRPr="00470A85">
        <w:rPr>
          <w:rFonts w:cstheme="minorHAnsi"/>
          <w:color w:val="767171" w:themeColor="background2" w:themeShade="80"/>
          <w:sz w:val="20"/>
          <w:szCs w:val="20"/>
        </w:rPr>
        <w:br/>
      </w:r>
      <w:r w:rsidRPr="00470A85">
        <w:rPr>
          <w:rFonts w:cstheme="minorHAnsi"/>
          <w:b/>
          <w:bCs/>
          <w:color w:val="767171" w:themeColor="background2" w:themeShade="80"/>
          <w:sz w:val="20"/>
          <w:szCs w:val="20"/>
        </w:rPr>
        <w:t>Tel.:</w:t>
      </w:r>
      <w:r w:rsidRPr="00470A85">
        <w:rPr>
          <w:rStyle w:val="hs21"/>
          <w:rFonts w:cstheme="minorHAnsi"/>
          <w:color w:val="767171" w:themeColor="background2" w:themeShade="80"/>
          <w:sz w:val="20"/>
          <w:szCs w:val="20"/>
        </w:rPr>
        <w:t xml:space="preserve"> +420 724 516 724</w:t>
      </w:r>
    </w:p>
    <w:sectPr w:rsidR="00467734" w:rsidRPr="00470A85">
      <w:headerReference w:type="default" r:id="rId11"/>
      <w:pgSz w:w="11906" w:h="16838"/>
      <w:pgMar w:top="765" w:right="1121" w:bottom="720" w:left="862"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FE17" w14:textId="77777777" w:rsidR="009C23CB" w:rsidRDefault="009C23CB">
      <w:pPr>
        <w:spacing w:after="0" w:line="240" w:lineRule="auto"/>
      </w:pPr>
      <w:r>
        <w:separator/>
      </w:r>
    </w:p>
  </w:endnote>
  <w:endnote w:type="continuationSeparator" w:id="0">
    <w:p w14:paraId="615492CB" w14:textId="77777777" w:rsidR="009C23CB" w:rsidRDefault="009C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2"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28DF" w14:textId="77777777" w:rsidR="009C23CB" w:rsidRDefault="009C23CB">
      <w:pPr>
        <w:spacing w:after="0" w:line="240" w:lineRule="auto"/>
      </w:pPr>
      <w:r>
        <w:separator/>
      </w:r>
    </w:p>
  </w:footnote>
  <w:footnote w:type="continuationSeparator" w:id="0">
    <w:p w14:paraId="38F93772" w14:textId="77777777" w:rsidR="009C23CB" w:rsidRDefault="009C2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B6EE" w14:textId="7878D568" w:rsidR="00467734" w:rsidRDefault="00F6260F">
    <w:pPr>
      <w:pStyle w:val="Zhlav"/>
    </w:pPr>
    <w:r>
      <w:rPr>
        <w:noProof/>
      </w:rPr>
      <w:drawing>
        <wp:anchor distT="0" distB="0" distL="114300" distR="114300" simplePos="0" relativeHeight="251658240" behindDoc="1" locked="0" layoutInCell="1" allowOverlap="1" wp14:anchorId="4E9FEB4B" wp14:editId="64FA10D5">
          <wp:simplePos x="0" y="0"/>
          <wp:positionH relativeFrom="column">
            <wp:posOffset>3924776</wp:posOffset>
          </wp:positionH>
          <wp:positionV relativeFrom="paragraph">
            <wp:posOffset>-85090</wp:posOffset>
          </wp:positionV>
          <wp:extent cx="2517140" cy="410845"/>
          <wp:effectExtent l="0" t="0" r="0" b="0"/>
          <wp:wrapTight wrapText="bothSides">
            <wp:wrapPolygon edited="0">
              <wp:start x="1417" y="2671"/>
              <wp:lineTo x="872" y="5342"/>
              <wp:lineTo x="763" y="10015"/>
              <wp:lineTo x="981" y="14689"/>
              <wp:lineTo x="1308" y="17360"/>
              <wp:lineTo x="20706" y="17360"/>
              <wp:lineTo x="21142" y="6677"/>
              <wp:lineTo x="19399" y="4006"/>
              <wp:lineTo x="13405" y="2671"/>
              <wp:lineTo x="1417" y="2671"/>
            </wp:wrapPolygon>
          </wp:wrapTight>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pic:cNvPicPr/>
                </pic:nvPicPr>
                <pic:blipFill>
                  <a:blip r:embed="rId1">
                    <a:extLst>
                      <a:ext uri="{28A0092B-C50C-407E-A947-70E740481C1C}">
                        <a14:useLocalDpi xmlns:a14="http://schemas.microsoft.com/office/drawing/2010/main" val="0"/>
                      </a:ext>
                    </a:extLst>
                  </a:blip>
                  <a:stretch>
                    <a:fillRect/>
                  </a:stretch>
                </pic:blipFill>
                <pic:spPr>
                  <a:xfrm>
                    <a:off x="0" y="0"/>
                    <a:ext cx="2517140" cy="4108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7BB"/>
    <w:multiLevelType w:val="multilevel"/>
    <w:tmpl w:val="94AE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70F03"/>
    <w:multiLevelType w:val="multilevel"/>
    <w:tmpl w:val="561A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34"/>
    <w:rsid w:val="00045021"/>
    <w:rsid w:val="000815CC"/>
    <w:rsid w:val="000E7A15"/>
    <w:rsid w:val="000F0BB6"/>
    <w:rsid w:val="00176E09"/>
    <w:rsid w:val="001E535A"/>
    <w:rsid w:val="001F1E8A"/>
    <w:rsid w:val="00202F86"/>
    <w:rsid w:val="00277BE7"/>
    <w:rsid w:val="002C4EBA"/>
    <w:rsid w:val="002D2DBA"/>
    <w:rsid w:val="002E6B4E"/>
    <w:rsid w:val="0037390E"/>
    <w:rsid w:val="0042024A"/>
    <w:rsid w:val="00427D6B"/>
    <w:rsid w:val="00467734"/>
    <w:rsid w:val="00470A85"/>
    <w:rsid w:val="004D7BE8"/>
    <w:rsid w:val="005114C4"/>
    <w:rsid w:val="005F0453"/>
    <w:rsid w:val="006004C2"/>
    <w:rsid w:val="006201E3"/>
    <w:rsid w:val="006C0EA0"/>
    <w:rsid w:val="007062F6"/>
    <w:rsid w:val="007065F2"/>
    <w:rsid w:val="0072698B"/>
    <w:rsid w:val="00763BB2"/>
    <w:rsid w:val="007D359A"/>
    <w:rsid w:val="007D5951"/>
    <w:rsid w:val="007D62ED"/>
    <w:rsid w:val="00812289"/>
    <w:rsid w:val="008242CA"/>
    <w:rsid w:val="008379D9"/>
    <w:rsid w:val="00867B4C"/>
    <w:rsid w:val="0087758D"/>
    <w:rsid w:val="008B6689"/>
    <w:rsid w:val="008C3276"/>
    <w:rsid w:val="008D3D4F"/>
    <w:rsid w:val="00902AA9"/>
    <w:rsid w:val="009373F5"/>
    <w:rsid w:val="00950EEB"/>
    <w:rsid w:val="009A2F77"/>
    <w:rsid w:val="009A325C"/>
    <w:rsid w:val="009C23CB"/>
    <w:rsid w:val="009F5752"/>
    <w:rsid w:val="00A71370"/>
    <w:rsid w:val="00AA4822"/>
    <w:rsid w:val="00AF32E8"/>
    <w:rsid w:val="00B2657B"/>
    <w:rsid w:val="00B26FC1"/>
    <w:rsid w:val="00C25E55"/>
    <w:rsid w:val="00C35171"/>
    <w:rsid w:val="00C364D3"/>
    <w:rsid w:val="00C418E5"/>
    <w:rsid w:val="00C56029"/>
    <w:rsid w:val="00C93F27"/>
    <w:rsid w:val="00CE4A5E"/>
    <w:rsid w:val="00CF4268"/>
    <w:rsid w:val="00CF4456"/>
    <w:rsid w:val="00D07207"/>
    <w:rsid w:val="00D5177B"/>
    <w:rsid w:val="00D5208E"/>
    <w:rsid w:val="00DD06AF"/>
    <w:rsid w:val="00E21D6C"/>
    <w:rsid w:val="00E2628F"/>
    <w:rsid w:val="00E74F90"/>
    <w:rsid w:val="00F269E1"/>
    <w:rsid w:val="00F508CF"/>
    <w:rsid w:val="00F6260F"/>
    <w:rsid w:val="00F77299"/>
    <w:rsid w:val="00F92E8F"/>
    <w:rsid w:val="00FA7CDF"/>
    <w:rsid w:val="00FB0639"/>
  </w:rsids>
  <m:mathPr>
    <m:mathFont m:val="Cambria Math"/>
    <m:brkBin m:val="before"/>
    <m:brkBinSub m:val="--"/>
    <m:smallFrac m:val="0"/>
    <m:dispDef/>
    <m:lMargin m:val="0"/>
    <m:rMargin m:val="0"/>
    <m:defJc m:val="centerGroup"/>
    <m:wrapIndent m:val="1440"/>
    <m:intLim m:val="subSup"/>
    <m:naryLim m:val="undOvr"/>
  </m:mathPr>
  <w:themeFontLang w:val="nl-NL"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474AC"/>
  <w15:docId w15:val="{E924A935-583E-3844-9798-6448E7BE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029"/>
    <w:pPr>
      <w:spacing w:after="200" w:line="276" w:lineRule="auto"/>
    </w:pPr>
    <w:rPr>
      <w:lang w:val="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972F60"/>
    <w:rPr>
      <w:color w:val="0000FF"/>
      <w:u w:val="single"/>
    </w:rPr>
  </w:style>
  <w:style w:type="character" w:styleId="Nevyeenzmnka">
    <w:name w:val="Unresolved Mention"/>
    <w:basedOn w:val="Standardnpsmoodstavce"/>
    <w:uiPriority w:val="99"/>
    <w:semiHidden/>
    <w:unhideWhenUsed/>
    <w:qFormat/>
    <w:rsid w:val="00972F60"/>
    <w:rPr>
      <w:color w:val="605E5C"/>
      <w:shd w:val="clear" w:color="auto" w:fill="E1DFDD"/>
    </w:rPr>
  </w:style>
  <w:style w:type="character" w:customStyle="1" w:styleId="ZhlavChar">
    <w:name w:val="Záhlaví Char"/>
    <w:basedOn w:val="Standardnpsmoodstavce"/>
    <w:link w:val="Zhlav"/>
    <w:uiPriority w:val="99"/>
    <w:qFormat/>
    <w:rsid w:val="003B0B23"/>
    <w:rPr>
      <w:lang w:val="nl-NL"/>
    </w:rPr>
  </w:style>
  <w:style w:type="character" w:customStyle="1" w:styleId="ZpatChar">
    <w:name w:val="Zápatí Char"/>
    <w:basedOn w:val="Standardnpsmoodstavce"/>
    <w:link w:val="Zpat"/>
    <w:uiPriority w:val="99"/>
    <w:qFormat/>
    <w:rsid w:val="003B0B23"/>
    <w:rPr>
      <w:lang w:val="nl-NL"/>
    </w:rPr>
  </w:style>
  <w:style w:type="character" w:customStyle="1" w:styleId="hs21">
    <w:name w:val="hs21"/>
    <w:basedOn w:val="Standardnpsmoodstavce"/>
    <w:qFormat/>
    <w:rsid w:val="00F65605"/>
    <w:rPr>
      <w:sz w:val="22"/>
      <w:szCs w:val="22"/>
    </w:rPr>
  </w:style>
  <w:style w:type="character" w:styleId="Siln">
    <w:name w:val="Strong"/>
    <w:basedOn w:val="Standardnpsmoodstavce"/>
    <w:uiPriority w:val="22"/>
    <w:qFormat/>
    <w:rsid w:val="001551F1"/>
    <w:rPr>
      <w:b/>
      <w:bCs/>
    </w:rPr>
  </w:style>
  <w:style w:type="character" w:styleId="Odkaznakoment">
    <w:name w:val="annotation reference"/>
    <w:basedOn w:val="Standardnpsmoodstavce"/>
    <w:uiPriority w:val="99"/>
    <w:semiHidden/>
    <w:unhideWhenUsed/>
    <w:qFormat/>
    <w:rsid w:val="00B36BE6"/>
    <w:rPr>
      <w:sz w:val="16"/>
      <w:szCs w:val="16"/>
    </w:rPr>
  </w:style>
  <w:style w:type="character" w:customStyle="1" w:styleId="TextkomenteChar">
    <w:name w:val="Text komentáře Char"/>
    <w:basedOn w:val="Standardnpsmoodstavce"/>
    <w:link w:val="Textkomente"/>
    <w:uiPriority w:val="99"/>
    <w:semiHidden/>
    <w:qFormat/>
    <w:rsid w:val="00B36BE6"/>
    <w:rPr>
      <w:sz w:val="20"/>
      <w:szCs w:val="20"/>
      <w:lang w:val="nl-NL"/>
    </w:rPr>
  </w:style>
  <w:style w:type="character" w:customStyle="1" w:styleId="PedmtkomenteChar">
    <w:name w:val="Předmět komentáře Char"/>
    <w:basedOn w:val="TextkomenteChar"/>
    <w:link w:val="Pedmtkomente"/>
    <w:uiPriority w:val="99"/>
    <w:semiHidden/>
    <w:qFormat/>
    <w:rsid w:val="00B36BE6"/>
    <w:rPr>
      <w:b/>
      <w:bCs/>
      <w:sz w:val="20"/>
      <w:szCs w:val="20"/>
      <w:lang w:val="nl-NL"/>
    </w:rPr>
  </w:style>
  <w:style w:type="character" w:customStyle="1" w:styleId="TextbublinyChar">
    <w:name w:val="Text bubliny Char"/>
    <w:basedOn w:val="Standardnpsmoodstavce"/>
    <w:link w:val="Textbubliny"/>
    <w:uiPriority w:val="99"/>
    <w:semiHidden/>
    <w:qFormat/>
    <w:rsid w:val="00B36BE6"/>
    <w:rPr>
      <w:rFonts w:ascii="Segoe UI" w:hAnsi="Segoe UI" w:cs="Segoe UI"/>
      <w:sz w:val="18"/>
      <w:szCs w:val="18"/>
      <w:lang w:val="nl-NL"/>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710781"/>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3B0B23"/>
    <w:pPr>
      <w:tabs>
        <w:tab w:val="center" w:pos="4536"/>
        <w:tab w:val="right" w:pos="9072"/>
      </w:tabs>
      <w:spacing w:after="0" w:line="240" w:lineRule="auto"/>
    </w:pPr>
  </w:style>
  <w:style w:type="paragraph" w:styleId="Zpat">
    <w:name w:val="footer"/>
    <w:basedOn w:val="Normln"/>
    <w:link w:val="ZpatChar"/>
    <w:uiPriority w:val="99"/>
    <w:unhideWhenUsed/>
    <w:rsid w:val="003B0B23"/>
    <w:pPr>
      <w:tabs>
        <w:tab w:val="center" w:pos="4536"/>
        <w:tab w:val="right" w:pos="9072"/>
      </w:tabs>
      <w:spacing w:after="0" w:line="240" w:lineRule="auto"/>
    </w:pPr>
  </w:style>
  <w:style w:type="paragraph" w:customStyle="1" w:styleId="hs3">
    <w:name w:val="hs3"/>
    <w:basedOn w:val="Normln"/>
    <w:qFormat/>
    <w:rsid w:val="00F65605"/>
    <w:pPr>
      <w:spacing w:after="160" w:line="240" w:lineRule="auto"/>
    </w:pPr>
    <w:rPr>
      <w:rFonts w:ascii="Calibri" w:hAnsi="Calibri" w:cs="Calibri"/>
      <w:lang w:val="cs-CZ" w:eastAsia="nl-NL"/>
    </w:rPr>
  </w:style>
  <w:style w:type="paragraph" w:styleId="Normlnweb">
    <w:name w:val="Normal (Web)"/>
    <w:basedOn w:val="Normln"/>
    <w:uiPriority w:val="99"/>
    <w:semiHidden/>
    <w:unhideWhenUsed/>
    <w:qFormat/>
    <w:rsid w:val="001551F1"/>
    <w:pPr>
      <w:spacing w:beforeAutospacing="1" w:afterAutospacing="1" w:line="240" w:lineRule="auto"/>
    </w:pPr>
    <w:rPr>
      <w:rFonts w:ascii="Times New Roman" w:eastAsia="Times New Roman" w:hAnsi="Times New Roman" w:cs="Times New Roman"/>
      <w:sz w:val="24"/>
      <w:szCs w:val="24"/>
      <w:lang w:val="cs-CZ" w:eastAsia="cs-CZ"/>
    </w:rPr>
  </w:style>
  <w:style w:type="paragraph" w:styleId="Textkomente">
    <w:name w:val="annotation text"/>
    <w:basedOn w:val="Normln"/>
    <w:link w:val="TextkomenteChar"/>
    <w:uiPriority w:val="99"/>
    <w:semiHidden/>
    <w:unhideWhenUsed/>
    <w:qFormat/>
    <w:rsid w:val="00B36BE6"/>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B36BE6"/>
    <w:rPr>
      <w:b/>
      <w:bCs/>
    </w:rPr>
  </w:style>
  <w:style w:type="paragraph" w:styleId="Textbubliny">
    <w:name w:val="Balloon Text"/>
    <w:basedOn w:val="Normln"/>
    <w:link w:val="TextbublinyChar"/>
    <w:uiPriority w:val="99"/>
    <w:semiHidden/>
    <w:unhideWhenUsed/>
    <w:qFormat/>
    <w:rsid w:val="00B36BE6"/>
    <w:pPr>
      <w:spacing w:after="0" w:line="240" w:lineRule="auto"/>
    </w:pPr>
    <w:rPr>
      <w:rFonts w:ascii="Segoe UI" w:hAnsi="Segoe UI" w:cs="Segoe UI"/>
      <w:sz w:val="18"/>
      <w:szCs w:val="18"/>
    </w:rPr>
  </w:style>
  <w:style w:type="table" w:styleId="Mkatabulky">
    <w:name w:val="Table Grid"/>
    <w:basedOn w:val="Normlntabulka"/>
    <w:uiPriority w:val="39"/>
    <w:rsid w:val="00972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AF32E8"/>
  </w:style>
  <w:style w:type="character" w:styleId="Hypertextovodkaz">
    <w:name w:val="Hyperlink"/>
    <w:basedOn w:val="Standardnpsmoodstavce"/>
    <w:uiPriority w:val="99"/>
    <w:unhideWhenUsed/>
    <w:rsid w:val="00AF32E8"/>
    <w:rPr>
      <w:color w:val="0000FF"/>
      <w:u w:val="single"/>
    </w:rPr>
  </w:style>
  <w:style w:type="character" w:styleId="Sledovanodkaz">
    <w:name w:val="FollowedHyperlink"/>
    <w:basedOn w:val="Standardnpsmoodstavce"/>
    <w:uiPriority w:val="99"/>
    <w:semiHidden/>
    <w:unhideWhenUsed/>
    <w:rsid w:val="00E21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373">
      <w:bodyDiv w:val="1"/>
      <w:marLeft w:val="0"/>
      <w:marRight w:val="0"/>
      <w:marTop w:val="0"/>
      <w:marBottom w:val="0"/>
      <w:divBdr>
        <w:top w:val="none" w:sz="0" w:space="0" w:color="auto"/>
        <w:left w:val="none" w:sz="0" w:space="0" w:color="auto"/>
        <w:bottom w:val="none" w:sz="0" w:space="0" w:color="auto"/>
        <w:right w:val="none" w:sz="0" w:space="0" w:color="auto"/>
      </w:divBdr>
    </w:div>
    <w:div w:id="17002015">
      <w:bodyDiv w:val="1"/>
      <w:marLeft w:val="0"/>
      <w:marRight w:val="0"/>
      <w:marTop w:val="0"/>
      <w:marBottom w:val="0"/>
      <w:divBdr>
        <w:top w:val="none" w:sz="0" w:space="0" w:color="auto"/>
        <w:left w:val="none" w:sz="0" w:space="0" w:color="auto"/>
        <w:bottom w:val="none" w:sz="0" w:space="0" w:color="auto"/>
        <w:right w:val="none" w:sz="0" w:space="0" w:color="auto"/>
      </w:divBdr>
    </w:div>
    <w:div w:id="39481971">
      <w:bodyDiv w:val="1"/>
      <w:marLeft w:val="0"/>
      <w:marRight w:val="0"/>
      <w:marTop w:val="0"/>
      <w:marBottom w:val="0"/>
      <w:divBdr>
        <w:top w:val="none" w:sz="0" w:space="0" w:color="auto"/>
        <w:left w:val="none" w:sz="0" w:space="0" w:color="auto"/>
        <w:bottom w:val="none" w:sz="0" w:space="0" w:color="auto"/>
        <w:right w:val="none" w:sz="0" w:space="0" w:color="auto"/>
      </w:divBdr>
    </w:div>
    <w:div w:id="67075769">
      <w:bodyDiv w:val="1"/>
      <w:marLeft w:val="0"/>
      <w:marRight w:val="0"/>
      <w:marTop w:val="0"/>
      <w:marBottom w:val="0"/>
      <w:divBdr>
        <w:top w:val="none" w:sz="0" w:space="0" w:color="auto"/>
        <w:left w:val="none" w:sz="0" w:space="0" w:color="auto"/>
        <w:bottom w:val="none" w:sz="0" w:space="0" w:color="auto"/>
        <w:right w:val="none" w:sz="0" w:space="0" w:color="auto"/>
      </w:divBdr>
    </w:div>
    <w:div w:id="273903950">
      <w:bodyDiv w:val="1"/>
      <w:marLeft w:val="0"/>
      <w:marRight w:val="0"/>
      <w:marTop w:val="0"/>
      <w:marBottom w:val="0"/>
      <w:divBdr>
        <w:top w:val="none" w:sz="0" w:space="0" w:color="auto"/>
        <w:left w:val="none" w:sz="0" w:space="0" w:color="auto"/>
        <w:bottom w:val="none" w:sz="0" w:space="0" w:color="auto"/>
        <w:right w:val="none" w:sz="0" w:space="0" w:color="auto"/>
      </w:divBdr>
    </w:div>
    <w:div w:id="683434340">
      <w:bodyDiv w:val="1"/>
      <w:marLeft w:val="0"/>
      <w:marRight w:val="0"/>
      <w:marTop w:val="0"/>
      <w:marBottom w:val="0"/>
      <w:divBdr>
        <w:top w:val="none" w:sz="0" w:space="0" w:color="auto"/>
        <w:left w:val="none" w:sz="0" w:space="0" w:color="auto"/>
        <w:bottom w:val="none" w:sz="0" w:space="0" w:color="auto"/>
        <w:right w:val="none" w:sz="0" w:space="0" w:color="auto"/>
      </w:divBdr>
    </w:div>
    <w:div w:id="806631964">
      <w:bodyDiv w:val="1"/>
      <w:marLeft w:val="0"/>
      <w:marRight w:val="0"/>
      <w:marTop w:val="0"/>
      <w:marBottom w:val="0"/>
      <w:divBdr>
        <w:top w:val="none" w:sz="0" w:space="0" w:color="auto"/>
        <w:left w:val="none" w:sz="0" w:space="0" w:color="auto"/>
        <w:bottom w:val="none" w:sz="0" w:space="0" w:color="auto"/>
        <w:right w:val="none" w:sz="0" w:space="0" w:color="auto"/>
      </w:divBdr>
    </w:div>
    <w:div w:id="1105152128">
      <w:bodyDiv w:val="1"/>
      <w:marLeft w:val="0"/>
      <w:marRight w:val="0"/>
      <w:marTop w:val="0"/>
      <w:marBottom w:val="0"/>
      <w:divBdr>
        <w:top w:val="none" w:sz="0" w:space="0" w:color="auto"/>
        <w:left w:val="none" w:sz="0" w:space="0" w:color="auto"/>
        <w:bottom w:val="none" w:sz="0" w:space="0" w:color="auto"/>
        <w:right w:val="none" w:sz="0" w:space="0" w:color="auto"/>
      </w:divBdr>
    </w:div>
    <w:div w:id="1527908673">
      <w:bodyDiv w:val="1"/>
      <w:marLeft w:val="0"/>
      <w:marRight w:val="0"/>
      <w:marTop w:val="0"/>
      <w:marBottom w:val="0"/>
      <w:divBdr>
        <w:top w:val="none" w:sz="0" w:space="0" w:color="auto"/>
        <w:left w:val="none" w:sz="0" w:space="0" w:color="auto"/>
        <w:bottom w:val="none" w:sz="0" w:space="0" w:color="auto"/>
        <w:right w:val="none" w:sz="0" w:space="0" w:color="auto"/>
      </w:divBdr>
      <w:divsChild>
        <w:div w:id="732897693">
          <w:marLeft w:val="0"/>
          <w:marRight w:val="0"/>
          <w:marTop w:val="240"/>
          <w:marBottom w:val="240"/>
          <w:divBdr>
            <w:top w:val="none" w:sz="0" w:space="0" w:color="auto"/>
            <w:left w:val="none" w:sz="0" w:space="0" w:color="auto"/>
            <w:bottom w:val="none" w:sz="0" w:space="0" w:color="auto"/>
            <w:right w:val="none" w:sz="0" w:space="0" w:color="auto"/>
          </w:divBdr>
          <w:divsChild>
            <w:div w:id="862203945">
              <w:marLeft w:val="0"/>
              <w:marRight w:val="0"/>
              <w:marTop w:val="0"/>
              <w:marBottom w:val="0"/>
              <w:divBdr>
                <w:top w:val="none" w:sz="0" w:space="0" w:color="auto"/>
                <w:left w:val="none" w:sz="0" w:space="0" w:color="auto"/>
                <w:bottom w:val="none" w:sz="0" w:space="0" w:color="auto"/>
                <w:right w:val="none" w:sz="0" w:space="0" w:color="auto"/>
              </w:divBdr>
            </w:div>
          </w:divsChild>
        </w:div>
        <w:div w:id="428042366">
          <w:marLeft w:val="0"/>
          <w:marRight w:val="0"/>
          <w:marTop w:val="240"/>
          <w:marBottom w:val="240"/>
          <w:divBdr>
            <w:top w:val="none" w:sz="0" w:space="0" w:color="auto"/>
            <w:left w:val="none" w:sz="0" w:space="0" w:color="auto"/>
            <w:bottom w:val="none" w:sz="0" w:space="0" w:color="auto"/>
            <w:right w:val="none" w:sz="0" w:space="0" w:color="auto"/>
          </w:divBdr>
        </w:div>
      </w:divsChild>
    </w:div>
    <w:div w:id="1535272227">
      <w:bodyDiv w:val="1"/>
      <w:marLeft w:val="0"/>
      <w:marRight w:val="0"/>
      <w:marTop w:val="0"/>
      <w:marBottom w:val="0"/>
      <w:divBdr>
        <w:top w:val="none" w:sz="0" w:space="0" w:color="auto"/>
        <w:left w:val="none" w:sz="0" w:space="0" w:color="auto"/>
        <w:bottom w:val="none" w:sz="0" w:space="0" w:color="auto"/>
        <w:right w:val="none" w:sz="0" w:space="0" w:color="auto"/>
      </w:divBdr>
      <w:divsChild>
        <w:div w:id="484710014">
          <w:marLeft w:val="0"/>
          <w:marRight w:val="0"/>
          <w:marTop w:val="240"/>
          <w:marBottom w:val="240"/>
          <w:divBdr>
            <w:top w:val="none" w:sz="0" w:space="0" w:color="auto"/>
            <w:left w:val="none" w:sz="0" w:space="0" w:color="auto"/>
            <w:bottom w:val="none" w:sz="0" w:space="0" w:color="auto"/>
            <w:right w:val="none" w:sz="0" w:space="0" w:color="auto"/>
          </w:divBdr>
          <w:divsChild>
            <w:div w:id="608901149">
              <w:marLeft w:val="0"/>
              <w:marRight w:val="0"/>
              <w:marTop w:val="0"/>
              <w:marBottom w:val="0"/>
              <w:divBdr>
                <w:top w:val="none" w:sz="0" w:space="0" w:color="auto"/>
                <w:left w:val="none" w:sz="0" w:space="0" w:color="auto"/>
                <w:bottom w:val="none" w:sz="0" w:space="0" w:color="auto"/>
                <w:right w:val="none" w:sz="0" w:space="0" w:color="auto"/>
              </w:divBdr>
            </w:div>
          </w:divsChild>
        </w:div>
        <w:div w:id="1882012241">
          <w:marLeft w:val="0"/>
          <w:marRight w:val="0"/>
          <w:marTop w:val="240"/>
          <w:marBottom w:val="240"/>
          <w:divBdr>
            <w:top w:val="none" w:sz="0" w:space="0" w:color="auto"/>
            <w:left w:val="none" w:sz="0" w:space="0" w:color="auto"/>
            <w:bottom w:val="none" w:sz="0" w:space="0" w:color="auto"/>
            <w:right w:val="none" w:sz="0" w:space="0" w:color="auto"/>
          </w:divBdr>
        </w:div>
      </w:divsChild>
    </w:div>
    <w:div w:id="161887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hoenixcom.sharepoint.com/:f:/g/EoyK96trHxZChBKIoVAvVl8BBWRff2q6QFKpgtA38YGHOw?e=kPdCzH"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AEE5BD030838847A862231AF510B164" ma:contentTypeVersion="16" ma:contentTypeDescription="Vytvoří nový dokument" ma:contentTypeScope="" ma:versionID="897c5e10cb3920f696e98d86dcaf4e19">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b8eb1506748b5e1ed86a9cf1c2f50eb2"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40924-1294-46C8-AD78-13B6CCF65A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5137BE-3473-4D01-B0C9-E23490FA0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F8FE1-3C70-48B5-9A5D-330CFD4FB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2482</Characters>
  <Application>Microsoft Office Word</Application>
  <DocSecurity>0</DocSecurity>
  <Lines>20</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Brugts</dc:creator>
  <dc:description/>
  <cp:lastModifiedBy>Dalibor Hála | PHOENIXCOM</cp:lastModifiedBy>
  <cp:revision>4</cp:revision>
  <dcterms:created xsi:type="dcterms:W3CDTF">2022-03-29T08:37:00Z</dcterms:created>
  <dcterms:modified xsi:type="dcterms:W3CDTF">2022-03-29T08:37:00Z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ies>
</file>