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9CF" w:rsidRPr="00D65403" w:rsidRDefault="002969CF" w:rsidP="002969CF">
      <w:pPr>
        <w:jc w:val="center"/>
        <w:rPr>
          <w:rFonts w:asciiTheme="minorHAnsi" w:hAnsiTheme="minorHAnsi" w:cstheme="minorHAnsi"/>
          <w:b/>
          <w:sz w:val="24"/>
          <w:szCs w:val="24"/>
        </w:rPr>
      </w:pPr>
      <w:bookmarkStart w:id="0" w:name="_Hlk515365921"/>
      <w:bookmarkEnd w:id="0"/>
    </w:p>
    <w:p w:rsidR="00387BD1" w:rsidRDefault="00A93F6C" w:rsidP="00D65403">
      <w:pPr>
        <w:jc w:val="center"/>
        <w:rPr>
          <w:rFonts w:asciiTheme="minorHAnsi" w:hAnsiTheme="minorHAnsi" w:cstheme="minorHAnsi"/>
          <w:b/>
          <w:sz w:val="32"/>
          <w:szCs w:val="24"/>
        </w:rPr>
      </w:pPr>
      <w:r>
        <w:rPr>
          <w:rFonts w:asciiTheme="minorHAnsi" w:hAnsiTheme="minorHAnsi" w:cstheme="minorHAnsi"/>
          <w:b/>
          <w:sz w:val="32"/>
          <w:szCs w:val="24"/>
        </w:rPr>
        <w:t xml:space="preserve">Jak </w:t>
      </w:r>
      <w:r w:rsidR="00387BD1">
        <w:rPr>
          <w:rFonts w:asciiTheme="minorHAnsi" w:hAnsiTheme="minorHAnsi" w:cstheme="minorHAnsi"/>
          <w:b/>
          <w:sz w:val="32"/>
          <w:szCs w:val="24"/>
        </w:rPr>
        <w:t>zajistit dobrý obraz</w:t>
      </w:r>
      <w:r>
        <w:rPr>
          <w:rFonts w:asciiTheme="minorHAnsi" w:hAnsiTheme="minorHAnsi" w:cstheme="minorHAnsi"/>
          <w:b/>
          <w:sz w:val="32"/>
          <w:szCs w:val="24"/>
        </w:rPr>
        <w:t xml:space="preserve">? </w:t>
      </w:r>
    </w:p>
    <w:p w:rsidR="00D65403" w:rsidRPr="00D65403" w:rsidRDefault="00A93F6C" w:rsidP="00D65403">
      <w:pPr>
        <w:jc w:val="center"/>
        <w:rPr>
          <w:rFonts w:asciiTheme="minorHAnsi" w:hAnsiTheme="minorHAnsi" w:cstheme="minorHAnsi"/>
          <w:b/>
          <w:sz w:val="32"/>
          <w:szCs w:val="24"/>
        </w:rPr>
      </w:pPr>
      <w:r>
        <w:rPr>
          <w:rFonts w:asciiTheme="minorHAnsi" w:hAnsiTheme="minorHAnsi" w:cstheme="minorHAnsi"/>
          <w:b/>
          <w:sz w:val="32"/>
          <w:szCs w:val="24"/>
        </w:rPr>
        <w:t>Aneb … co ty zkratky znamenají a nač se zaměřit</w:t>
      </w:r>
    </w:p>
    <w:p w:rsidR="00A93F6C" w:rsidRPr="00A93F6C" w:rsidRDefault="00E62AFC" w:rsidP="00A93F6C">
      <w:pPr>
        <w:rPr>
          <w:b/>
          <w:bCs/>
        </w:rPr>
      </w:pPr>
      <w:r w:rsidRPr="00D65403">
        <w:rPr>
          <w:rFonts w:asciiTheme="minorHAnsi" w:hAnsiTheme="minorHAnsi" w:cstheme="minorHAnsi"/>
          <w:color w:val="7F7F7F"/>
          <w:sz w:val="24"/>
          <w:szCs w:val="24"/>
        </w:rPr>
        <w:t xml:space="preserve">Praha </w:t>
      </w:r>
      <w:r w:rsidR="00A93F6C">
        <w:rPr>
          <w:rFonts w:asciiTheme="minorHAnsi" w:hAnsiTheme="minorHAnsi" w:cstheme="minorHAnsi"/>
          <w:color w:val="7F7F7F"/>
          <w:sz w:val="24"/>
          <w:szCs w:val="24"/>
        </w:rPr>
        <w:t>4</w:t>
      </w:r>
      <w:r w:rsidR="00BD4CE9" w:rsidRPr="00D65403">
        <w:rPr>
          <w:rFonts w:asciiTheme="minorHAnsi" w:hAnsiTheme="minorHAnsi" w:cstheme="minorHAnsi"/>
          <w:color w:val="7F7F7F"/>
          <w:sz w:val="24"/>
          <w:szCs w:val="24"/>
        </w:rPr>
        <w:t>.</w:t>
      </w:r>
      <w:r w:rsidR="00A93F6C">
        <w:rPr>
          <w:rFonts w:asciiTheme="minorHAnsi" w:hAnsiTheme="minorHAnsi" w:cstheme="minorHAnsi"/>
          <w:color w:val="7F7F7F"/>
          <w:sz w:val="24"/>
          <w:szCs w:val="24"/>
        </w:rPr>
        <w:t>7</w:t>
      </w:r>
      <w:r w:rsidR="00BD4CE9" w:rsidRPr="00D65403">
        <w:rPr>
          <w:rFonts w:asciiTheme="minorHAnsi" w:hAnsiTheme="minorHAnsi" w:cstheme="minorHAnsi"/>
          <w:color w:val="7F7F7F"/>
          <w:sz w:val="24"/>
          <w:szCs w:val="24"/>
        </w:rPr>
        <w:t>.20</w:t>
      </w:r>
      <w:r w:rsidR="00F836DB" w:rsidRPr="00D65403">
        <w:rPr>
          <w:rFonts w:asciiTheme="minorHAnsi" w:hAnsiTheme="minorHAnsi" w:cstheme="minorHAnsi"/>
          <w:color w:val="7F7F7F"/>
          <w:sz w:val="24"/>
          <w:szCs w:val="24"/>
        </w:rPr>
        <w:t>1</w:t>
      </w:r>
      <w:r w:rsidR="00A93F6C">
        <w:rPr>
          <w:rFonts w:asciiTheme="minorHAnsi" w:hAnsiTheme="minorHAnsi" w:cstheme="minorHAnsi"/>
          <w:color w:val="7F7F7F"/>
          <w:sz w:val="24"/>
          <w:szCs w:val="24"/>
        </w:rPr>
        <w:t>9</w:t>
      </w:r>
      <w:r w:rsidR="00416D39" w:rsidRPr="00D65403">
        <w:rPr>
          <w:rFonts w:asciiTheme="minorHAnsi" w:hAnsiTheme="minorHAnsi" w:cstheme="minorHAnsi"/>
          <w:color w:val="7F7F7F"/>
          <w:sz w:val="24"/>
          <w:szCs w:val="24"/>
        </w:rPr>
        <w:t xml:space="preserve"> </w:t>
      </w:r>
      <w:r w:rsidR="00894EC1" w:rsidRPr="00D65403">
        <w:rPr>
          <w:rFonts w:asciiTheme="minorHAnsi" w:hAnsiTheme="minorHAnsi" w:cstheme="minorHAnsi"/>
          <w:color w:val="7F7F7F"/>
          <w:sz w:val="24"/>
          <w:szCs w:val="24"/>
        </w:rPr>
        <w:t>–</w:t>
      </w:r>
      <w:r w:rsidRPr="00D65403">
        <w:rPr>
          <w:rFonts w:asciiTheme="minorHAnsi" w:hAnsiTheme="minorHAnsi" w:cstheme="minorHAnsi"/>
          <w:b/>
          <w:sz w:val="24"/>
          <w:szCs w:val="24"/>
        </w:rPr>
        <w:t xml:space="preserve"> </w:t>
      </w:r>
      <w:r w:rsidR="00A93F6C" w:rsidRPr="00A93F6C">
        <w:rPr>
          <w:b/>
          <w:bCs/>
        </w:rPr>
        <w:t>Léto je v plném proudu a s ním i řada sportovních událostí, které přitáhnou k televizním obrazovkám nejednoho fanouška. Aby byl zážitek ze sledování záznamů z tenisových dvorců, fotbalových hřišť či neustále se pohybujících kamer Tour de France, hluboký, je nutné si zajistit dva základní pomocníky – dobrý přijímač ve formě antény či set top boxu a dobrý zobrazovač, tedy televizi.</w:t>
      </w:r>
    </w:p>
    <w:p w:rsidR="00A93F6C" w:rsidRDefault="00A93F6C" w:rsidP="00A93F6C">
      <w:r>
        <w:t>V celém řetězci produktů, které vedou k vysněnému obrazu, je pár věcí, na které je dobré si dát pozor.</w:t>
      </w:r>
    </w:p>
    <w:p w:rsidR="00A93F6C" w:rsidRDefault="00A93F6C" w:rsidP="00A93F6C">
      <w:pPr>
        <w:rPr>
          <w:b/>
          <w:bCs/>
        </w:rPr>
      </w:pPr>
      <w:r w:rsidRPr="004B7E26">
        <w:rPr>
          <w:b/>
          <w:bCs/>
        </w:rPr>
        <w:t>Vybíráte televizi? Důležité je rozlišení, ale i typ příjmu signálu</w:t>
      </w:r>
    </w:p>
    <w:p w:rsidR="00A93F6C" w:rsidRPr="004B7E26" w:rsidRDefault="00A93F6C" w:rsidP="00A93F6C">
      <w:pPr>
        <w:rPr>
          <w:b/>
          <w:bCs/>
        </w:rPr>
      </w:pPr>
      <w:r>
        <w:rPr>
          <w:b/>
          <w:bCs/>
        </w:rPr>
        <w:t>Rozlišení</w:t>
      </w:r>
    </w:p>
    <w:p w:rsidR="00A93F6C" w:rsidRDefault="00A93F6C" w:rsidP="00A93F6C">
      <w:r>
        <w:t>Dnešní televizory nabízí takzvané ultra vysoké rozlišení (Ultra High Definition – UHD). Jednoduše řečeno – čím větší rozlišení televizor má, tím jemnější a kvalitnější má obraz. Ultra vysoké rozlišení najdete zejména při sledování filmů z Blu-ray disků nebo satelitu, neznamená to však, že není vhodné i ke sledování normálního vysílání. Televizor s UHD umí totiž i normální obraz přepočítat pro vysoké rozlišení a běžnou kvalitu obrazu tak ještě vylepšit.</w:t>
      </w:r>
    </w:p>
    <w:p w:rsidR="00A93F6C" w:rsidRDefault="00A93F6C" w:rsidP="00A93F6C">
      <w:pPr>
        <w:rPr>
          <w:b/>
          <w:bCs/>
        </w:rPr>
      </w:pPr>
      <w:r>
        <w:rPr>
          <w:b/>
          <w:bCs/>
        </w:rPr>
        <w:t>D</w:t>
      </w:r>
      <w:r w:rsidRPr="004B7E26">
        <w:rPr>
          <w:b/>
          <w:bCs/>
        </w:rPr>
        <w:t>ůležitým faktorem pro příjem vysílání je vybavenost tunery</w:t>
      </w:r>
    </w:p>
    <w:p w:rsidR="00A93F6C" w:rsidRDefault="00A93F6C" w:rsidP="00A93F6C">
      <w:r w:rsidRPr="00A93F6C">
        <w:rPr>
          <w:b/>
          <w:bCs/>
        </w:rPr>
        <w:t>Tunery</w:t>
      </w:r>
      <w:r w:rsidRPr="004B7E26">
        <w:t xml:space="preserve"> – tedy česky ladiče </w:t>
      </w:r>
      <w:r>
        <w:t>–</w:t>
      </w:r>
      <w:r w:rsidRPr="004B7E26">
        <w:t xml:space="preserve"> </w:t>
      </w:r>
      <w:r>
        <w:t>přijímají signál a říkají televizoru, jak jej má „přečíst“. Proto je důležité, aby zákazník při pořizování nové televize koukal, zda má všechny pro něj potřebné typy tunerů. Že nevíte, co jednotlivé zkratky znamenají? Nevadí. Vysvětlíme vám je.</w:t>
      </w:r>
    </w:p>
    <w:p w:rsidR="00A93F6C" w:rsidRDefault="00A93F6C" w:rsidP="00A93F6C">
      <w:r>
        <w:t>V kolonce u</w:t>
      </w:r>
      <w:r w:rsidRPr="004B7E26">
        <w:t xml:space="preserve"> </w:t>
      </w:r>
      <w:r>
        <w:t xml:space="preserve">typu </w:t>
      </w:r>
      <w:r w:rsidRPr="004B7E26">
        <w:t>příjmu televizního signálu můžete najít například t</w:t>
      </w:r>
      <w:r>
        <w:t>a</w:t>
      </w:r>
      <w:r w:rsidRPr="004B7E26">
        <w:t>to označení: DVB-T/T2/C/S/S2</w:t>
      </w:r>
    </w:p>
    <w:p w:rsidR="00A93F6C" w:rsidRDefault="00A93F6C" w:rsidP="00A93F6C">
      <w:r w:rsidRPr="00A93F6C">
        <w:rPr>
          <w:b/>
          <w:bCs/>
        </w:rPr>
        <w:t>DVB</w:t>
      </w:r>
      <w:r>
        <w:t xml:space="preserve"> (</w:t>
      </w:r>
      <w:r w:rsidRPr="00F239B4">
        <w:t>Digital Video Broadcasting</w:t>
      </w:r>
      <w:r>
        <w:t>) znamená, že televizor umí přijímat digitální vysílání – to je dnes zavedený standard. Důležité jsou však hlavně následující písmenka:</w:t>
      </w:r>
    </w:p>
    <w:p w:rsidR="00A93F6C" w:rsidRDefault="00A93F6C" w:rsidP="00A93F6C">
      <w:r w:rsidRPr="00A93F6C">
        <w:rPr>
          <w:b/>
          <w:bCs/>
        </w:rPr>
        <w:t>T</w:t>
      </w:r>
      <w:r>
        <w:t xml:space="preserve"> = terestrické, tedy pozemní vysílání. Jde o starý standard, který používají některé kanály, ale od roku 2020 postupně v ČR vymizí. DVB-T se přijímá vzduchem pomocí antény.</w:t>
      </w:r>
    </w:p>
    <w:p w:rsidR="00A93F6C" w:rsidRDefault="00A93F6C" w:rsidP="00A93F6C">
      <w:r w:rsidRPr="00A93F6C">
        <w:rPr>
          <w:b/>
          <w:bCs/>
        </w:rPr>
        <w:t>T2</w:t>
      </w:r>
      <w:r>
        <w:t xml:space="preserve"> = nový formát digitálního pozemního vysílání, na který se plošně v ČR přechází. I DVB-T2 se přijímá vzduchem pomocí antény.</w:t>
      </w:r>
    </w:p>
    <w:p w:rsidR="00A93F6C" w:rsidRDefault="00A93F6C" w:rsidP="00A93F6C">
      <w:r w:rsidRPr="00A93F6C">
        <w:rPr>
          <w:b/>
          <w:bCs/>
        </w:rPr>
        <w:t>C</w:t>
      </w:r>
      <w:r>
        <w:t xml:space="preserve"> – cabel, tedy kabelové připojení. Poskytovatelé kabelové televize k vám domů přivedou kabel, který zakončí set top boxem. Na něj pak musíte připojit televizor, který má DVB-C tuner.</w:t>
      </w:r>
    </w:p>
    <w:p w:rsidR="00A93F6C" w:rsidRDefault="00A93F6C" w:rsidP="00A93F6C">
      <w:r w:rsidRPr="00A93F6C">
        <w:rPr>
          <w:b/>
          <w:bCs/>
        </w:rPr>
        <w:t>S</w:t>
      </w:r>
      <w:r>
        <w:t xml:space="preserve"> – satelit, satelitní připojení dobře znají fanoušci zahraničního vysílání. Satelit se jednoduše propojí kabelem s televizorem. Ten musí mít DVB-S tuner, který signál ze satelitu „přečte“ a na televizi zobrazí.</w:t>
      </w:r>
    </w:p>
    <w:p w:rsidR="00A93F6C" w:rsidRDefault="00A93F6C" w:rsidP="00A93F6C">
      <w:r w:rsidRPr="00A93F6C">
        <w:rPr>
          <w:b/>
          <w:bCs/>
        </w:rPr>
        <w:t>S2</w:t>
      </w:r>
      <w:r>
        <w:t xml:space="preserve"> – je druhou, novější </w:t>
      </w:r>
      <w:r w:rsidRPr="003E2650">
        <w:t>generac</w:t>
      </w:r>
      <w:r>
        <w:t>í</w:t>
      </w:r>
      <w:r w:rsidRPr="003E2650">
        <w:t xml:space="preserve"> standardu pro satelitní vysílání</w:t>
      </w:r>
      <w:r>
        <w:t>.</w:t>
      </w:r>
    </w:p>
    <w:p w:rsidR="00A93F6C" w:rsidRDefault="00A93F6C" w:rsidP="00A93F6C"/>
    <w:p w:rsidR="00A93F6C" w:rsidRDefault="00A93F6C" w:rsidP="00A93F6C">
      <w:r>
        <w:lastRenderedPageBreak/>
        <w:t xml:space="preserve">Jako příklad televize, která vám nabídne vše výše zmíněné můžeme uvést SMART UHD Sencor SLE 55US600. Ten nabízí jak vysoké UHD rozlišení obrazu, tak i veškeré dostupné tunery pro příjem signálu </w:t>
      </w:r>
      <w:r w:rsidRPr="00E87542">
        <w:t>DVB-T/T2/C/S/S2</w:t>
      </w:r>
      <w:r>
        <w:t xml:space="preserve">. Jelikož je to „chytrý“ televizor, má navíc i další internetové funkce jako je například připojení na oblíbenou internetovou videopůjčovnu NETFLIX s nabídkou více než </w:t>
      </w:r>
      <w:r w:rsidRPr="00E87542">
        <w:t>4500 filmů, seriálů a dokumentů</w:t>
      </w:r>
      <w:r>
        <w:t>.</w:t>
      </w:r>
    </w:p>
    <w:p w:rsidR="00A93F6C" w:rsidRPr="004B7E26" w:rsidRDefault="00A93F6C" w:rsidP="00A93F6C">
      <w:hyperlink r:id="rId9" w:history="1">
        <w:r w:rsidRPr="009C56A7">
          <w:rPr>
            <w:rStyle w:val="Hypertextovodkaz"/>
          </w:rPr>
          <w:t>https://www.sencor.cz/smart-uhd-televizor/sle-55us600tcs</w:t>
        </w:r>
      </w:hyperlink>
      <w:r>
        <w:t xml:space="preserve"> </w:t>
      </w:r>
    </w:p>
    <w:p w:rsidR="00A93F6C" w:rsidRPr="00B56F8E" w:rsidRDefault="00A93F6C" w:rsidP="00A93F6C">
      <w:pPr>
        <w:rPr>
          <w:b/>
          <w:bCs/>
        </w:rPr>
      </w:pPr>
      <w:r w:rsidRPr="00B56F8E">
        <w:rPr>
          <w:b/>
          <w:bCs/>
        </w:rPr>
        <w:t>Přecházíte na DVB-T2</w:t>
      </w:r>
      <w:r>
        <w:rPr>
          <w:b/>
          <w:bCs/>
        </w:rPr>
        <w:t xml:space="preserve"> nebo satelit</w:t>
      </w:r>
      <w:r w:rsidRPr="00B56F8E">
        <w:rPr>
          <w:b/>
          <w:bCs/>
        </w:rPr>
        <w:t xml:space="preserve">, ale nechcete měnit televizor? Stačí pořídit </w:t>
      </w:r>
      <w:r>
        <w:rPr>
          <w:b/>
          <w:bCs/>
        </w:rPr>
        <w:t>vhodný</w:t>
      </w:r>
      <w:r w:rsidRPr="00B56F8E">
        <w:rPr>
          <w:b/>
          <w:bCs/>
        </w:rPr>
        <w:t xml:space="preserve"> přijímač</w:t>
      </w:r>
    </w:p>
    <w:p w:rsidR="00A93F6C" w:rsidRDefault="00A93F6C" w:rsidP="00A93F6C">
      <w:r>
        <w:t>Pro zákazníky, kteří přecházejí na nový typ vysílání, ale nechtějí měnit celý televizor, jsou v nabídce přijímače, které požadovaný signál „přečtou“ a do televizoru dopraví už rozkódovaný. Jde o poměrně malé zařízení, které se pohodlně zastrčí pod televizor.</w:t>
      </w:r>
    </w:p>
    <w:p w:rsidR="00A93F6C" w:rsidRPr="00800A79" w:rsidRDefault="00A93F6C" w:rsidP="00A93F6C">
      <w:pPr>
        <w:rPr>
          <w:b/>
          <w:bCs/>
        </w:rPr>
      </w:pPr>
      <w:r w:rsidRPr="00800A79">
        <w:rPr>
          <w:b/>
          <w:bCs/>
        </w:rPr>
        <w:t>DVB-T2</w:t>
      </w:r>
    </w:p>
    <w:p w:rsidR="00A93F6C" w:rsidRDefault="00A93F6C" w:rsidP="00A93F6C">
      <w:r w:rsidRPr="003F33F2">
        <w:t xml:space="preserve">Například Sencor SDB 5104TD je set-top box nové generace připravený pro nadcházející pozemní vysílání DVB-T2. Je vybaven duálním tunerem, díky kterému můžete zároveň sledovat oblíbený pořad a nahrávat pořad z jiného kanálu. S HDMI a SCART konektorem se připojíte k jakékoliv vaší televizi, ať už se jedná o novější či starší model. </w:t>
      </w:r>
      <w:r>
        <w:t>Navíc umí p</w:t>
      </w:r>
      <w:r w:rsidRPr="003F33F2">
        <w:t xml:space="preserve">řes USB rozhraní pouštět filmy, hudbu </w:t>
      </w:r>
      <w:r>
        <w:t>i</w:t>
      </w:r>
      <w:r w:rsidRPr="003F33F2">
        <w:t xml:space="preserve"> fotografie.</w:t>
      </w:r>
    </w:p>
    <w:p w:rsidR="00A93F6C" w:rsidRPr="003F33F2" w:rsidRDefault="00A93F6C" w:rsidP="00A93F6C">
      <w:hyperlink r:id="rId10" w:history="1">
        <w:r w:rsidRPr="009C56A7">
          <w:rPr>
            <w:rStyle w:val="Hypertextovodkaz"/>
          </w:rPr>
          <w:t>https://www.sencor.cz/dvb-t-prijimac/sdb-5104td</w:t>
        </w:r>
      </w:hyperlink>
      <w:r>
        <w:t xml:space="preserve"> </w:t>
      </w:r>
    </w:p>
    <w:p w:rsidR="00A93F6C" w:rsidRDefault="00A93F6C" w:rsidP="00A93F6C">
      <w:pPr>
        <w:rPr>
          <w:b/>
          <w:bCs/>
        </w:rPr>
      </w:pPr>
      <w:r w:rsidRPr="00800A79">
        <w:rPr>
          <w:b/>
          <w:bCs/>
        </w:rPr>
        <w:t>Satelit</w:t>
      </w:r>
    </w:p>
    <w:p w:rsidR="00A93F6C" w:rsidRPr="00DA12DD" w:rsidRDefault="00A93F6C" w:rsidP="00A93F6C">
      <w:r w:rsidRPr="00800A79">
        <w:t xml:space="preserve">Satelitní přijímač </w:t>
      </w:r>
      <w:r>
        <w:t xml:space="preserve">Sencor </w:t>
      </w:r>
      <w:r w:rsidRPr="00800A79">
        <w:t>SDB 6010SI certifikován ve spolupráci s největším poskytovatelem satelitního vysílání Skylinkem. Díky zabudované funkci FASTSCAN se přijímač sám naladí a změny v parametrech satelitního vysílání se i v budoucnu samy automaticky aktualizují. Přijímač je kompatibilní s kartami Irdeto i Irdeto ICE (včetně nových verzí M7).</w:t>
      </w:r>
    </w:p>
    <w:p w:rsidR="00A93F6C" w:rsidRDefault="00A93F6C" w:rsidP="00A93F6C">
      <w:hyperlink r:id="rId11" w:history="1">
        <w:r>
          <w:rPr>
            <w:rStyle w:val="Hypertextovodkaz"/>
          </w:rPr>
          <w:t>https://www.sencor.cz/satelitni-prijimac/sdb-6010si</w:t>
        </w:r>
      </w:hyperlink>
    </w:p>
    <w:p w:rsidR="00A93F6C" w:rsidRPr="0064596D" w:rsidRDefault="00A93F6C" w:rsidP="00A93F6C">
      <w:pPr>
        <w:rPr>
          <w:b/>
          <w:bCs/>
        </w:rPr>
      </w:pPr>
      <w:r w:rsidRPr="0064596D">
        <w:rPr>
          <w:b/>
          <w:bCs/>
        </w:rPr>
        <w:t>K pozemnímu vysílání je potřeba anténa</w:t>
      </w:r>
    </w:p>
    <w:p w:rsidR="00A93F6C" w:rsidRDefault="00A93F6C" w:rsidP="00A93F6C">
      <w:r>
        <w:t>Pro příjem televizního signálu ze vzduchu je zapotřebí anténa, která signál do televizoru (nebo set-top boxu) přivede. Pryč jsou doby, kdy anténa byla nepraktická, padající věc, která hyzdila jakýkoliv interiér. Dnes jsou v nabídce stylové pokojové</w:t>
      </w:r>
      <w:r w:rsidRPr="0064596D">
        <w:t xml:space="preserve"> DVB-T2 </w:t>
      </w:r>
      <w:r>
        <w:t>antény, jako je například Sencor SDA 312. Taje připravená pro příjem signálu i ve vysokém rozlišení a do interiéru zapadne tak dobře, že ji divák velmi rychle přestane zcela vnímat.</w:t>
      </w:r>
    </w:p>
    <w:p w:rsidR="00A93F6C" w:rsidRDefault="00A93F6C" w:rsidP="00A93F6C">
      <w:hyperlink r:id="rId12" w:history="1">
        <w:r>
          <w:rPr>
            <w:rStyle w:val="Hypertextovodkaz"/>
          </w:rPr>
          <w:t>https://www.sencor.cz/pokojova-dvb-t2-antena/sda-312</w:t>
        </w:r>
      </w:hyperlink>
    </w:p>
    <w:p w:rsidR="00A93F6C" w:rsidRPr="00ED792E" w:rsidRDefault="00A93F6C" w:rsidP="00A93F6C">
      <w:pPr>
        <w:rPr>
          <w:b/>
          <w:bCs/>
        </w:rPr>
      </w:pPr>
      <w:r w:rsidRPr="00ED792E">
        <w:rPr>
          <w:b/>
          <w:bCs/>
        </w:rPr>
        <w:t xml:space="preserve">Venkovní </w:t>
      </w:r>
      <w:r>
        <w:rPr>
          <w:b/>
          <w:bCs/>
        </w:rPr>
        <w:t>antény</w:t>
      </w:r>
    </w:p>
    <w:p w:rsidR="00A93F6C" w:rsidRDefault="00A93F6C" w:rsidP="00A93F6C">
      <w:r>
        <w:t xml:space="preserve">Pro zákazníky, kteří ví, že síla pozemního signálu v interiéru jejich bytu či domu není dostatečná, nabízí Sencor velké množství venkovních antén. Od nezmarům počasí odolných antén s moderním designem jako je například </w:t>
      </w:r>
      <w:r w:rsidRPr="00576EA1">
        <w:t>SDA 502</w:t>
      </w:r>
      <w:r>
        <w:t>, po tradičnější provedení, které známe ze střech mnoha domů – SDA 620.</w:t>
      </w:r>
    </w:p>
    <w:p w:rsidR="00A93F6C" w:rsidRDefault="00A93F6C" w:rsidP="00A93F6C">
      <w:hyperlink r:id="rId13" w:history="1">
        <w:r>
          <w:rPr>
            <w:rStyle w:val="Hypertextovodkaz"/>
          </w:rPr>
          <w:t>https://www.sencor.cz/venkovni-dvb-t2-antena/sda-502</w:t>
        </w:r>
      </w:hyperlink>
    </w:p>
    <w:p w:rsidR="00A93F6C" w:rsidRDefault="00A93F6C" w:rsidP="00A93F6C">
      <w:pPr>
        <w:rPr>
          <w:rStyle w:val="Hypertextovodkaz"/>
        </w:rPr>
      </w:pPr>
      <w:hyperlink r:id="rId14" w:history="1">
        <w:r>
          <w:rPr>
            <w:rStyle w:val="Hypertextovodkaz"/>
          </w:rPr>
          <w:t>https://www.sencor.cz/antena/sda-620</w:t>
        </w:r>
      </w:hyperlink>
    </w:p>
    <w:p w:rsidR="00A93F6C" w:rsidRDefault="00A93F6C" w:rsidP="00A93F6C">
      <w:pPr>
        <w:rPr>
          <w:rStyle w:val="Hypertextovodkaz"/>
        </w:rPr>
      </w:pPr>
    </w:p>
    <w:p w:rsidR="00A93F6C" w:rsidRDefault="00A93F6C" w:rsidP="00A93F6C">
      <w:pPr>
        <w:rPr>
          <w:b/>
          <w:bCs/>
        </w:rPr>
      </w:pPr>
    </w:p>
    <w:p w:rsidR="00A93F6C" w:rsidRDefault="00A93F6C" w:rsidP="00A93F6C">
      <w:pPr>
        <w:rPr>
          <w:b/>
          <w:bCs/>
        </w:rPr>
      </w:pPr>
      <w:bookmarkStart w:id="1" w:name="_GoBack"/>
      <w:bookmarkEnd w:id="1"/>
      <w:r w:rsidRPr="0065131D">
        <w:rPr>
          <w:b/>
          <w:bCs/>
        </w:rPr>
        <w:t>Držák na TV</w:t>
      </w:r>
    </w:p>
    <w:p w:rsidR="00A93F6C" w:rsidRDefault="00A93F6C" w:rsidP="00A93F6C">
      <w:pPr>
        <w:jc w:val="both"/>
      </w:pPr>
      <w:r>
        <w:t xml:space="preserve">S televizním držákem ušetříte spoustu místa a televizor s držákem, který je vybaven dekorativními kryty, zajistí elegantní vzhled vašeho interiéru. Díky polohovatelnému držáku na TV si snadno nastavíte obrazovku televizoru tak, abyste mohli třeba vařit a u toho sledovat oblíbený seriál. Naším tipem je </w:t>
      </w:r>
      <w:r w:rsidRPr="00D87B33">
        <w:t>Stell SHO 3620</w:t>
      </w:r>
      <w:r>
        <w:t xml:space="preserve"> – pomocí plynového pístu umožňuje výškové nastavení a</w:t>
      </w:r>
      <w:r w:rsidRPr="00627D1F">
        <w:t xml:space="preserve"> má nosnost </w:t>
      </w:r>
      <w:r>
        <w:t>od 5 do 30 kilogramů.</w:t>
      </w:r>
      <w:r w:rsidRPr="00627D1F">
        <w:t xml:space="preserve"> </w:t>
      </w:r>
      <w:r>
        <w:t>Držák</w:t>
      </w:r>
      <w:r w:rsidRPr="00627D1F">
        <w:t xml:space="preserve"> </w:t>
      </w:r>
      <w:r w:rsidRPr="00D87B33">
        <w:t>Stell SHO 3620</w:t>
      </w:r>
      <w:r>
        <w:t xml:space="preserve"> je </w:t>
      </w:r>
      <w:r w:rsidRPr="00627D1F">
        <w:t>vhodný pro televiz</w:t>
      </w:r>
      <w:r>
        <w:t>ory</w:t>
      </w:r>
      <w:r w:rsidRPr="00627D1F">
        <w:t xml:space="preserve"> s úhlopříčkou </w:t>
      </w:r>
      <w:r>
        <w:t>23–7</w:t>
      </w:r>
      <w:r w:rsidRPr="00627D1F">
        <w:t xml:space="preserve">0″. </w:t>
      </w:r>
    </w:p>
    <w:p w:rsidR="00A93F6C" w:rsidRDefault="00A93F6C" w:rsidP="00A93F6C">
      <w:pPr>
        <w:jc w:val="both"/>
      </w:pPr>
      <w:r>
        <w:t>Důležitým</w:t>
      </w:r>
      <w:r w:rsidRPr="00627D1F">
        <w:t xml:space="preserve"> faktorem, na který </w:t>
      </w:r>
      <w:r>
        <w:t xml:space="preserve">je nutné při výběru držáku na televizor zaměřit </w:t>
      </w:r>
      <w:r w:rsidRPr="00627D1F">
        <w:t xml:space="preserve">je rozteč otvorů pro uchycení TV, </w:t>
      </w:r>
      <w:r>
        <w:t>tzv.</w:t>
      </w:r>
      <w:r w:rsidRPr="00627D1F">
        <w:t xml:space="preserve"> VES</w:t>
      </w:r>
      <w:r>
        <w:t>A standard. Konkrétně u držáku Stell SHO 3620</w:t>
      </w:r>
      <w:r w:rsidRPr="00627D1F">
        <w:t xml:space="preserve"> je </w:t>
      </w:r>
      <w:r>
        <w:t>rozpětí</w:t>
      </w:r>
      <w:r w:rsidRPr="00627D1F">
        <w:t xml:space="preserve"> VESA </w:t>
      </w:r>
      <w:r>
        <w:t>od 75</w:t>
      </w:r>
      <w:r w:rsidRPr="00627D1F">
        <w:t xml:space="preserve"> X </w:t>
      </w:r>
      <w:r>
        <w:t>75 mm do 400</w:t>
      </w:r>
      <w:r w:rsidRPr="00627D1F">
        <w:t xml:space="preserve"> X 4</w:t>
      </w:r>
      <w:r>
        <w:t>0</w:t>
      </w:r>
      <w:r w:rsidRPr="00627D1F">
        <w:t>0 mm.</w:t>
      </w:r>
    </w:p>
    <w:p w:rsidR="00A93F6C" w:rsidRDefault="00A93F6C" w:rsidP="00A93F6C">
      <w:pPr>
        <w:jc w:val="both"/>
      </w:pPr>
      <w:hyperlink r:id="rId15" w:history="1">
        <w:r w:rsidRPr="00CF44ED">
          <w:rPr>
            <w:rStyle w:val="Hypertextovodkaz"/>
          </w:rPr>
          <w:t>https://www.stell.cz/plynovy-vysuvny-polohovatelny-drzak/sho-3620</w:t>
        </w:r>
      </w:hyperlink>
    </w:p>
    <w:p w:rsidR="00A93F6C" w:rsidRPr="0065131D" w:rsidRDefault="00A93F6C" w:rsidP="00A93F6C">
      <w:pPr>
        <w:rPr>
          <w:b/>
          <w:bCs/>
        </w:rPr>
      </w:pPr>
    </w:p>
    <w:p w:rsidR="00C26350" w:rsidRDefault="00C26350" w:rsidP="00A93F6C">
      <w:pPr>
        <w:spacing w:after="0" w:line="240" w:lineRule="auto"/>
        <w:rPr>
          <w:rFonts w:asciiTheme="minorHAnsi" w:hAnsiTheme="minorHAnsi" w:cstheme="minorHAnsi"/>
          <w:b/>
          <w:sz w:val="24"/>
          <w:szCs w:val="24"/>
        </w:rPr>
      </w:pPr>
    </w:p>
    <w:p w:rsidR="00800DAA" w:rsidRDefault="00800DAA" w:rsidP="00D65403">
      <w:pPr>
        <w:spacing w:after="0" w:line="240" w:lineRule="auto"/>
        <w:rPr>
          <w:rFonts w:asciiTheme="minorHAnsi" w:hAnsiTheme="minorHAnsi" w:cstheme="minorHAnsi"/>
          <w:b/>
          <w:sz w:val="24"/>
          <w:szCs w:val="24"/>
        </w:rPr>
      </w:pPr>
    </w:p>
    <w:p w:rsidR="002969CF" w:rsidRPr="00D65403" w:rsidRDefault="002969CF" w:rsidP="002969CF">
      <w:pPr>
        <w:spacing w:after="0"/>
        <w:rPr>
          <w:rFonts w:asciiTheme="minorHAnsi" w:hAnsiTheme="minorHAnsi" w:cstheme="minorHAnsi"/>
          <w:sz w:val="24"/>
          <w:szCs w:val="24"/>
        </w:rPr>
      </w:pPr>
      <w:r w:rsidRPr="00D65403">
        <w:rPr>
          <w:rFonts w:asciiTheme="minorHAnsi" w:hAnsiTheme="minorHAnsi" w:cstheme="minorHAnsi"/>
          <w:b/>
          <w:sz w:val="24"/>
          <w:szCs w:val="24"/>
        </w:rPr>
        <w:t>Pro více informací kontaktujte:</w:t>
      </w:r>
      <w:r w:rsidRPr="00D65403">
        <w:rPr>
          <w:rFonts w:asciiTheme="minorHAnsi" w:hAnsiTheme="minorHAnsi" w:cstheme="minorHAnsi"/>
          <w:b/>
          <w:sz w:val="24"/>
          <w:szCs w:val="24"/>
        </w:rPr>
        <w:br/>
      </w:r>
      <w:r w:rsidR="005752EC" w:rsidRPr="00D65403">
        <w:rPr>
          <w:rFonts w:asciiTheme="minorHAnsi" w:hAnsiTheme="minorHAnsi" w:cstheme="minorHAnsi"/>
          <w:sz w:val="24"/>
          <w:szCs w:val="24"/>
        </w:rPr>
        <w:t>Eva Kašparová</w:t>
      </w:r>
      <w:r w:rsidRPr="00D65403">
        <w:rPr>
          <w:rFonts w:asciiTheme="minorHAnsi" w:hAnsiTheme="minorHAnsi" w:cstheme="minorHAnsi"/>
          <w:sz w:val="24"/>
          <w:szCs w:val="24"/>
        </w:rPr>
        <w:t xml:space="preserve"> - PHOENIX COMMUNICATION</w:t>
      </w:r>
      <w:r w:rsidR="005752EC" w:rsidRPr="00D65403">
        <w:rPr>
          <w:rFonts w:asciiTheme="minorHAnsi" w:hAnsiTheme="minorHAnsi" w:cstheme="minorHAnsi"/>
          <w:sz w:val="24"/>
          <w:szCs w:val="24"/>
        </w:rPr>
        <w:t xml:space="preserve"> a.s.</w:t>
      </w:r>
    </w:p>
    <w:p w:rsidR="002969CF" w:rsidRPr="00D65403" w:rsidRDefault="00F07080" w:rsidP="002969CF">
      <w:pPr>
        <w:spacing w:after="0"/>
        <w:rPr>
          <w:rFonts w:asciiTheme="minorHAnsi" w:hAnsiTheme="minorHAnsi" w:cstheme="minorHAnsi"/>
          <w:sz w:val="24"/>
          <w:szCs w:val="24"/>
        </w:rPr>
      </w:pPr>
      <w:hyperlink r:id="rId16" w:history="1">
        <w:r w:rsidR="005752EC" w:rsidRPr="00D65403">
          <w:rPr>
            <w:rStyle w:val="Hypertextovodkaz"/>
            <w:rFonts w:asciiTheme="minorHAnsi" w:hAnsiTheme="minorHAnsi" w:cstheme="minorHAnsi"/>
            <w:sz w:val="24"/>
            <w:szCs w:val="24"/>
          </w:rPr>
          <w:t>eva@phoenixcom.cz</w:t>
        </w:r>
      </w:hyperlink>
    </w:p>
    <w:p w:rsidR="006321E6" w:rsidRPr="00D65403" w:rsidRDefault="002969CF" w:rsidP="00B222AC">
      <w:pPr>
        <w:spacing w:line="276" w:lineRule="auto"/>
        <w:rPr>
          <w:rFonts w:asciiTheme="minorHAnsi" w:hAnsiTheme="minorHAnsi" w:cstheme="minorHAnsi"/>
          <w:sz w:val="24"/>
          <w:szCs w:val="24"/>
        </w:rPr>
      </w:pPr>
      <w:r w:rsidRPr="00D65403">
        <w:rPr>
          <w:rFonts w:asciiTheme="minorHAnsi" w:hAnsiTheme="minorHAnsi" w:cstheme="minorHAnsi"/>
          <w:i/>
          <w:sz w:val="24"/>
          <w:szCs w:val="24"/>
        </w:rPr>
        <w:t xml:space="preserve">(00420) </w:t>
      </w:r>
      <w:r w:rsidR="005752EC" w:rsidRPr="00D65403">
        <w:rPr>
          <w:rFonts w:asciiTheme="minorHAnsi" w:hAnsiTheme="minorHAnsi" w:cstheme="minorHAnsi"/>
          <w:i/>
          <w:sz w:val="24"/>
          <w:szCs w:val="24"/>
        </w:rPr>
        <w:t>608 678 581</w:t>
      </w:r>
    </w:p>
    <w:sectPr w:rsidR="006321E6" w:rsidRPr="00D65403">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080" w:rsidRDefault="00F07080">
      <w:pPr>
        <w:spacing w:after="0" w:line="240" w:lineRule="auto"/>
      </w:pPr>
      <w:r>
        <w:separator/>
      </w:r>
    </w:p>
  </w:endnote>
  <w:endnote w:type="continuationSeparator" w:id="0">
    <w:p w:rsidR="00F07080" w:rsidRDefault="00F0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080" w:rsidRDefault="00F07080">
      <w:pPr>
        <w:spacing w:after="0" w:line="240" w:lineRule="auto"/>
      </w:pPr>
      <w:r>
        <w:separator/>
      </w:r>
    </w:p>
  </w:footnote>
  <w:footnote w:type="continuationSeparator" w:id="0">
    <w:p w:rsidR="00F07080" w:rsidRDefault="00F07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403" w:rsidRDefault="00D65403" w:rsidP="005752EC">
    <w:pPr>
      <w:pStyle w:val="Zhlav"/>
    </w:pPr>
    <w:r w:rsidRPr="005A6977">
      <w:rPr>
        <w:i/>
        <w:color w:val="808080"/>
      </w:rPr>
      <w:t xml:space="preserve">TISKOVÁ ZPRÁVA              </w:t>
    </w:r>
    <w:r>
      <w:rPr>
        <w:i/>
        <w:color w:val="808080"/>
      </w:rPr>
      <w:t xml:space="preserve">                                              </w:t>
    </w:r>
    <w:r w:rsidRPr="005A6977">
      <w:rPr>
        <w:i/>
        <w:color w:val="808080"/>
      </w:rPr>
      <w:t xml:space="preserve"> </w:t>
    </w:r>
    <w:r>
      <w:rPr>
        <w:noProof/>
      </w:rPr>
      <w:drawing>
        <wp:inline distT="0" distB="0" distL="0" distR="0">
          <wp:extent cx="2847975" cy="476250"/>
          <wp:effectExtent l="0" t="0" r="0" b="0"/>
          <wp:docPr id="1" name="obrázek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476250"/>
                  </a:xfrm>
                  <a:prstGeom prst="rect">
                    <a:avLst/>
                  </a:prstGeom>
                  <a:noFill/>
                  <a:ln>
                    <a:noFill/>
                  </a:ln>
                </pic:spPr>
              </pic:pic>
            </a:graphicData>
          </a:graphic>
        </wp:inline>
      </w:drawing>
    </w:r>
    <w:r w:rsidRPr="005A6977">
      <w:rPr>
        <w:i/>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B4461"/>
    <w:multiLevelType w:val="multilevel"/>
    <w:tmpl w:val="DD90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FF3386"/>
    <w:multiLevelType w:val="multilevel"/>
    <w:tmpl w:val="BC42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CF"/>
    <w:rsid w:val="000571C7"/>
    <w:rsid w:val="00085E5B"/>
    <w:rsid w:val="000C4931"/>
    <w:rsid w:val="0012785E"/>
    <w:rsid w:val="00132C93"/>
    <w:rsid w:val="00144007"/>
    <w:rsid w:val="00144C08"/>
    <w:rsid w:val="00181F6C"/>
    <w:rsid w:val="00190C3D"/>
    <w:rsid w:val="00195029"/>
    <w:rsid w:val="001975A5"/>
    <w:rsid w:val="001B56EB"/>
    <w:rsid w:val="001D0314"/>
    <w:rsid w:val="00204ACF"/>
    <w:rsid w:val="00235272"/>
    <w:rsid w:val="00255E68"/>
    <w:rsid w:val="00266130"/>
    <w:rsid w:val="0026634A"/>
    <w:rsid w:val="00271831"/>
    <w:rsid w:val="002969CF"/>
    <w:rsid w:val="002A5493"/>
    <w:rsid w:val="00321B95"/>
    <w:rsid w:val="00330696"/>
    <w:rsid w:val="0034401C"/>
    <w:rsid w:val="00387BD1"/>
    <w:rsid w:val="00387D91"/>
    <w:rsid w:val="003F060E"/>
    <w:rsid w:val="003F119A"/>
    <w:rsid w:val="00416D39"/>
    <w:rsid w:val="00450AB6"/>
    <w:rsid w:val="00465C38"/>
    <w:rsid w:val="004679EE"/>
    <w:rsid w:val="00473EDF"/>
    <w:rsid w:val="00503242"/>
    <w:rsid w:val="005053C3"/>
    <w:rsid w:val="005310B6"/>
    <w:rsid w:val="00560FEE"/>
    <w:rsid w:val="005752EC"/>
    <w:rsid w:val="005B0268"/>
    <w:rsid w:val="005D64D4"/>
    <w:rsid w:val="006321E6"/>
    <w:rsid w:val="00635060"/>
    <w:rsid w:val="006A2A0B"/>
    <w:rsid w:val="006B4D87"/>
    <w:rsid w:val="006E0040"/>
    <w:rsid w:val="006F1C58"/>
    <w:rsid w:val="007156AF"/>
    <w:rsid w:val="00741353"/>
    <w:rsid w:val="00773F1D"/>
    <w:rsid w:val="00786E99"/>
    <w:rsid w:val="0079087D"/>
    <w:rsid w:val="007B1C4F"/>
    <w:rsid w:val="007B3130"/>
    <w:rsid w:val="007B6915"/>
    <w:rsid w:val="00800DAA"/>
    <w:rsid w:val="008263DF"/>
    <w:rsid w:val="008848DC"/>
    <w:rsid w:val="00894EC1"/>
    <w:rsid w:val="008E6EA7"/>
    <w:rsid w:val="008F4A2A"/>
    <w:rsid w:val="00902DB1"/>
    <w:rsid w:val="00915EE5"/>
    <w:rsid w:val="0093531C"/>
    <w:rsid w:val="00964DCD"/>
    <w:rsid w:val="009D3959"/>
    <w:rsid w:val="009F7E11"/>
    <w:rsid w:val="00A44CE9"/>
    <w:rsid w:val="00A93F6C"/>
    <w:rsid w:val="00AA6A04"/>
    <w:rsid w:val="00B222AC"/>
    <w:rsid w:val="00B518A7"/>
    <w:rsid w:val="00B80370"/>
    <w:rsid w:val="00B92899"/>
    <w:rsid w:val="00BA41A6"/>
    <w:rsid w:val="00BA5201"/>
    <w:rsid w:val="00BD4CE9"/>
    <w:rsid w:val="00BE1403"/>
    <w:rsid w:val="00C26350"/>
    <w:rsid w:val="00C751D9"/>
    <w:rsid w:val="00C86961"/>
    <w:rsid w:val="00CA7571"/>
    <w:rsid w:val="00CA7EA7"/>
    <w:rsid w:val="00CE5DEE"/>
    <w:rsid w:val="00D47E7D"/>
    <w:rsid w:val="00D65403"/>
    <w:rsid w:val="00D67696"/>
    <w:rsid w:val="00D70D09"/>
    <w:rsid w:val="00D90880"/>
    <w:rsid w:val="00D91C92"/>
    <w:rsid w:val="00DA7022"/>
    <w:rsid w:val="00E62AFC"/>
    <w:rsid w:val="00E90264"/>
    <w:rsid w:val="00E91D3D"/>
    <w:rsid w:val="00EB2D4D"/>
    <w:rsid w:val="00EB4805"/>
    <w:rsid w:val="00EC7A61"/>
    <w:rsid w:val="00F07080"/>
    <w:rsid w:val="00F35D84"/>
    <w:rsid w:val="00F7514D"/>
    <w:rsid w:val="00F836DB"/>
    <w:rsid w:val="00F97A35"/>
    <w:rsid w:val="00FD6118"/>
    <w:rsid w:val="00FF05A3"/>
    <w:rsid w:val="00FF75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3B2AD"/>
  <w15:chartTrackingRefBased/>
  <w15:docId w15:val="{6F210FA0-8F94-F841-888F-99934CE5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69CF"/>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969CF"/>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2969CF"/>
    <w:pPr>
      <w:tabs>
        <w:tab w:val="center" w:pos="4513"/>
        <w:tab w:val="right" w:pos="9026"/>
      </w:tabs>
    </w:pPr>
  </w:style>
  <w:style w:type="character" w:customStyle="1" w:styleId="ZhlavChar">
    <w:name w:val="Záhlaví Char"/>
    <w:link w:val="Zhlav"/>
    <w:uiPriority w:val="99"/>
    <w:rsid w:val="002969CF"/>
    <w:rPr>
      <w:rFonts w:ascii="Calibri" w:eastAsia="Calibri" w:hAnsi="Calibri" w:cs="Times New Roman"/>
    </w:rPr>
  </w:style>
  <w:style w:type="character" w:styleId="Hypertextovodkaz">
    <w:name w:val="Hyperlink"/>
    <w:uiPriority w:val="99"/>
    <w:unhideWhenUsed/>
    <w:rsid w:val="002969CF"/>
    <w:rPr>
      <w:color w:val="0000FF"/>
      <w:u w:val="single"/>
    </w:rPr>
  </w:style>
  <w:style w:type="paragraph" w:styleId="Textbubliny">
    <w:name w:val="Balloon Text"/>
    <w:basedOn w:val="Normln"/>
    <w:link w:val="TextbublinyChar"/>
    <w:uiPriority w:val="99"/>
    <w:semiHidden/>
    <w:unhideWhenUsed/>
    <w:rsid w:val="002969C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969CF"/>
    <w:rPr>
      <w:rFonts w:ascii="Tahoma" w:eastAsia="Calibri" w:hAnsi="Tahoma" w:cs="Tahoma"/>
      <w:sz w:val="16"/>
      <w:szCs w:val="16"/>
    </w:rPr>
  </w:style>
  <w:style w:type="paragraph" w:styleId="Zpat">
    <w:name w:val="footer"/>
    <w:basedOn w:val="Normln"/>
    <w:link w:val="ZpatChar"/>
    <w:uiPriority w:val="99"/>
    <w:unhideWhenUsed/>
    <w:rsid w:val="005752EC"/>
    <w:pPr>
      <w:tabs>
        <w:tab w:val="center" w:pos="4536"/>
        <w:tab w:val="right" w:pos="9072"/>
      </w:tabs>
    </w:pPr>
  </w:style>
  <w:style w:type="character" w:customStyle="1" w:styleId="ZpatChar">
    <w:name w:val="Zápatí Char"/>
    <w:link w:val="Zpat"/>
    <w:uiPriority w:val="99"/>
    <w:rsid w:val="005752EC"/>
    <w:rPr>
      <w:sz w:val="22"/>
      <w:szCs w:val="22"/>
      <w:lang w:eastAsia="en-US"/>
    </w:rPr>
  </w:style>
  <w:style w:type="character" w:styleId="Odkaznakoment">
    <w:name w:val="annotation reference"/>
    <w:uiPriority w:val="99"/>
    <w:semiHidden/>
    <w:unhideWhenUsed/>
    <w:rsid w:val="00D91C92"/>
    <w:rPr>
      <w:sz w:val="16"/>
      <w:szCs w:val="16"/>
    </w:rPr>
  </w:style>
  <w:style w:type="paragraph" w:styleId="Textkomente">
    <w:name w:val="annotation text"/>
    <w:basedOn w:val="Normln"/>
    <w:link w:val="TextkomenteChar"/>
    <w:uiPriority w:val="99"/>
    <w:semiHidden/>
    <w:unhideWhenUsed/>
    <w:rsid w:val="00D91C92"/>
    <w:rPr>
      <w:sz w:val="20"/>
      <w:szCs w:val="20"/>
    </w:rPr>
  </w:style>
  <w:style w:type="character" w:customStyle="1" w:styleId="TextkomenteChar">
    <w:name w:val="Text komentáře Char"/>
    <w:link w:val="Textkomente"/>
    <w:uiPriority w:val="99"/>
    <w:semiHidden/>
    <w:rsid w:val="00D91C92"/>
    <w:rPr>
      <w:lang w:eastAsia="en-US"/>
    </w:rPr>
  </w:style>
  <w:style w:type="paragraph" w:styleId="Pedmtkomente">
    <w:name w:val="annotation subject"/>
    <w:basedOn w:val="Textkomente"/>
    <w:next w:val="Textkomente"/>
    <w:link w:val="PedmtkomenteChar"/>
    <w:uiPriority w:val="99"/>
    <w:semiHidden/>
    <w:unhideWhenUsed/>
    <w:rsid w:val="00D91C92"/>
    <w:rPr>
      <w:b/>
      <w:bCs/>
    </w:rPr>
  </w:style>
  <w:style w:type="character" w:customStyle="1" w:styleId="PedmtkomenteChar">
    <w:name w:val="Předmět komentáře Char"/>
    <w:link w:val="Pedmtkomente"/>
    <w:uiPriority w:val="99"/>
    <w:semiHidden/>
    <w:rsid w:val="00D91C92"/>
    <w:rPr>
      <w:b/>
      <w:bCs/>
      <w:lang w:eastAsia="en-US"/>
    </w:rPr>
  </w:style>
  <w:style w:type="character" w:styleId="Siln">
    <w:name w:val="Strong"/>
    <w:uiPriority w:val="22"/>
    <w:qFormat/>
    <w:rsid w:val="00473EDF"/>
    <w:rPr>
      <w:b/>
      <w:bCs/>
    </w:rPr>
  </w:style>
  <w:style w:type="character" w:customStyle="1" w:styleId="notranslate">
    <w:name w:val="notranslate"/>
    <w:basedOn w:val="Standardnpsmoodstavce"/>
    <w:rsid w:val="0077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30914">
      <w:bodyDiv w:val="1"/>
      <w:marLeft w:val="0"/>
      <w:marRight w:val="0"/>
      <w:marTop w:val="0"/>
      <w:marBottom w:val="0"/>
      <w:divBdr>
        <w:top w:val="none" w:sz="0" w:space="0" w:color="auto"/>
        <w:left w:val="none" w:sz="0" w:space="0" w:color="auto"/>
        <w:bottom w:val="none" w:sz="0" w:space="0" w:color="auto"/>
        <w:right w:val="none" w:sz="0" w:space="0" w:color="auto"/>
      </w:divBdr>
    </w:div>
    <w:div w:id="629020760">
      <w:bodyDiv w:val="1"/>
      <w:marLeft w:val="0"/>
      <w:marRight w:val="0"/>
      <w:marTop w:val="0"/>
      <w:marBottom w:val="0"/>
      <w:divBdr>
        <w:top w:val="none" w:sz="0" w:space="0" w:color="auto"/>
        <w:left w:val="none" w:sz="0" w:space="0" w:color="auto"/>
        <w:bottom w:val="none" w:sz="0" w:space="0" w:color="auto"/>
        <w:right w:val="none" w:sz="0" w:space="0" w:color="auto"/>
      </w:divBdr>
    </w:div>
    <w:div w:id="1086878680">
      <w:bodyDiv w:val="1"/>
      <w:marLeft w:val="0"/>
      <w:marRight w:val="0"/>
      <w:marTop w:val="0"/>
      <w:marBottom w:val="0"/>
      <w:divBdr>
        <w:top w:val="none" w:sz="0" w:space="0" w:color="auto"/>
        <w:left w:val="none" w:sz="0" w:space="0" w:color="auto"/>
        <w:bottom w:val="none" w:sz="0" w:space="0" w:color="auto"/>
        <w:right w:val="none" w:sz="0" w:space="0" w:color="auto"/>
      </w:divBdr>
    </w:div>
    <w:div w:id="1366827837">
      <w:bodyDiv w:val="1"/>
      <w:marLeft w:val="0"/>
      <w:marRight w:val="0"/>
      <w:marTop w:val="0"/>
      <w:marBottom w:val="0"/>
      <w:divBdr>
        <w:top w:val="none" w:sz="0" w:space="0" w:color="auto"/>
        <w:left w:val="none" w:sz="0" w:space="0" w:color="auto"/>
        <w:bottom w:val="none" w:sz="0" w:space="0" w:color="auto"/>
        <w:right w:val="none" w:sz="0" w:space="0" w:color="auto"/>
      </w:divBdr>
      <w:divsChild>
        <w:div w:id="278949044">
          <w:marLeft w:val="0"/>
          <w:marRight w:val="0"/>
          <w:marTop w:val="0"/>
          <w:marBottom w:val="0"/>
          <w:divBdr>
            <w:top w:val="none" w:sz="0" w:space="0" w:color="auto"/>
            <w:left w:val="none" w:sz="0" w:space="0" w:color="auto"/>
            <w:bottom w:val="none" w:sz="0" w:space="0" w:color="auto"/>
            <w:right w:val="none" w:sz="0" w:space="0" w:color="auto"/>
          </w:divBdr>
          <w:divsChild>
            <w:div w:id="1098334059">
              <w:marLeft w:val="0"/>
              <w:marRight w:val="0"/>
              <w:marTop w:val="0"/>
              <w:marBottom w:val="0"/>
              <w:divBdr>
                <w:top w:val="none" w:sz="0" w:space="0" w:color="auto"/>
                <w:left w:val="none" w:sz="0" w:space="0" w:color="auto"/>
                <w:bottom w:val="none" w:sz="0" w:space="0" w:color="auto"/>
                <w:right w:val="none" w:sz="0" w:space="0" w:color="auto"/>
              </w:divBdr>
              <w:divsChild>
                <w:div w:id="97452164">
                  <w:marLeft w:val="0"/>
                  <w:marRight w:val="0"/>
                  <w:marTop w:val="0"/>
                  <w:marBottom w:val="0"/>
                  <w:divBdr>
                    <w:top w:val="none" w:sz="0" w:space="0" w:color="auto"/>
                    <w:left w:val="none" w:sz="0" w:space="0" w:color="auto"/>
                    <w:bottom w:val="none" w:sz="0" w:space="0" w:color="auto"/>
                    <w:right w:val="none" w:sz="0" w:space="0" w:color="auto"/>
                  </w:divBdr>
                  <w:divsChild>
                    <w:div w:id="14779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43467">
      <w:bodyDiv w:val="1"/>
      <w:marLeft w:val="0"/>
      <w:marRight w:val="0"/>
      <w:marTop w:val="0"/>
      <w:marBottom w:val="0"/>
      <w:divBdr>
        <w:top w:val="none" w:sz="0" w:space="0" w:color="auto"/>
        <w:left w:val="none" w:sz="0" w:space="0" w:color="auto"/>
        <w:bottom w:val="none" w:sz="0" w:space="0" w:color="auto"/>
        <w:right w:val="none" w:sz="0" w:space="0" w:color="auto"/>
      </w:divBdr>
    </w:div>
    <w:div w:id="1661350008">
      <w:bodyDiv w:val="1"/>
      <w:marLeft w:val="0"/>
      <w:marRight w:val="0"/>
      <w:marTop w:val="0"/>
      <w:marBottom w:val="0"/>
      <w:divBdr>
        <w:top w:val="none" w:sz="0" w:space="0" w:color="auto"/>
        <w:left w:val="none" w:sz="0" w:space="0" w:color="auto"/>
        <w:bottom w:val="none" w:sz="0" w:space="0" w:color="auto"/>
        <w:right w:val="none" w:sz="0" w:space="0" w:color="auto"/>
      </w:divBdr>
    </w:div>
    <w:div w:id="1662270222">
      <w:bodyDiv w:val="1"/>
      <w:marLeft w:val="0"/>
      <w:marRight w:val="0"/>
      <w:marTop w:val="0"/>
      <w:marBottom w:val="0"/>
      <w:divBdr>
        <w:top w:val="none" w:sz="0" w:space="0" w:color="auto"/>
        <w:left w:val="none" w:sz="0" w:space="0" w:color="auto"/>
        <w:bottom w:val="none" w:sz="0" w:space="0" w:color="auto"/>
        <w:right w:val="none" w:sz="0" w:space="0" w:color="auto"/>
      </w:divBdr>
      <w:divsChild>
        <w:div w:id="1184904595">
          <w:marLeft w:val="0"/>
          <w:marRight w:val="0"/>
          <w:marTop w:val="0"/>
          <w:marBottom w:val="0"/>
          <w:divBdr>
            <w:top w:val="none" w:sz="0" w:space="0" w:color="auto"/>
            <w:left w:val="none" w:sz="0" w:space="0" w:color="auto"/>
            <w:bottom w:val="none" w:sz="0" w:space="0" w:color="auto"/>
            <w:right w:val="none" w:sz="0" w:space="0" w:color="auto"/>
          </w:divBdr>
          <w:divsChild>
            <w:div w:id="134950667">
              <w:marLeft w:val="0"/>
              <w:marRight w:val="0"/>
              <w:marTop w:val="0"/>
              <w:marBottom w:val="0"/>
              <w:divBdr>
                <w:top w:val="none" w:sz="0" w:space="0" w:color="auto"/>
                <w:left w:val="none" w:sz="0" w:space="0" w:color="auto"/>
                <w:bottom w:val="none" w:sz="0" w:space="0" w:color="auto"/>
                <w:right w:val="none" w:sz="0" w:space="0" w:color="auto"/>
              </w:divBdr>
              <w:divsChild>
                <w:div w:id="606698918">
                  <w:marLeft w:val="0"/>
                  <w:marRight w:val="0"/>
                  <w:marTop w:val="0"/>
                  <w:marBottom w:val="0"/>
                  <w:divBdr>
                    <w:top w:val="none" w:sz="0" w:space="0" w:color="auto"/>
                    <w:left w:val="none" w:sz="0" w:space="0" w:color="auto"/>
                    <w:bottom w:val="none" w:sz="0" w:space="0" w:color="auto"/>
                    <w:right w:val="none" w:sz="0" w:space="0" w:color="auto"/>
                  </w:divBdr>
                  <w:divsChild>
                    <w:div w:id="11715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5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ncor.cz/venkovni-dvb-t2-antena/sda-50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encor.cz/pokojova-dvb-t2-antena/sda-31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a@phoenixcom.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ncor.cz/satelitni-prijimac/sdb-6010si" TargetMode="External"/><Relationship Id="rId5" Type="http://schemas.openxmlformats.org/officeDocument/2006/relationships/settings" Target="settings.xml"/><Relationship Id="rId15" Type="http://schemas.openxmlformats.org/officeDocument/2006/relationships/hyperlink" Target="https://www.stell.cz/plynovy-vysuvny-polohovatelny-drzak/sho-3620" TargetMode="External"/><Relationship Id="rId10" Type="http://schemas.openxmlformats.org/officeDocument/2006/relationships/hyperlink" Target="https://www.sencor.cz/dvb-t-prijimac/sdb-5104t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encor.cz/smart-uhd-televizor/sle-55us600tcs" TargetMode="External"/><Relationship Id="rId14" Type="http://schemas.openxmlformats.org/officeDocument/2006/relationships/hyperlink" Target="https://www.sencor.cz/antena/sda-6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3" ma:contentTypeDescription="Vytvoří nový dokument" ma:contentTypeScope="" ma:versionID="792eb0e12d71592c71f35f174efad836">
  <xsd:schema xmlns:xsd="http://www.w3.org/2001/XMLSchema" xmlns:xs="http://www.w3.org/2001/XMLSchema" xmlns:p="http://schemas.microsoft.com/office/2006/metadata/properties" xmlns:ns2="fcaa0a5f-a965-425e-ac0d-0dde5377f612" targetNamespace="http://schemas.microsoft.com/office/2006/metadata/properties" ma:root="true" ma:fieldsID="1d884f183fa235189c9cb4416c6c2db5" ns2:_="">
    <xsd:import namespace="fcaa0a5f-a965-425e-ac0d-0dde5377f61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67160-A93E-43F3-BA50-03F9CDFF8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CDEF6-9147-4666-8319-792CED775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6481</CharactersWithSpaces>
  <SharedDoc>false</SharedDoc>
  <HLinks>
    <vt:vector size="6" baseType="variant">
      <vt:variant>
        <vt:i4>5505141</vt:i4>
      </vt:variant>
      <vt:variant>
        <vt:i4>0</vt:i4>
      </vt:variant>
      <vt:variant>
        <vt:i4>0</vt:i4>
      </vt:variant>
      <vt:variant>
        <vt:i4>5</vt:i4>
      </vt:variant>
      <vt:variant>
        <vt:lpwstr>mailto:eva@phoenixcom.cz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eva@phoenixcom.cz</dc:creator>
  <cp:keywords/>
  <cp:lastModifiedBy>Eva Kašparová</cp:lastModifiedBy>
  <cp:revision>3</cp:revision>
  <dcterms:created xsi:type="dcterms:W3CDTF">2019-07-03T12:32:00Z</dcterms:created>
  <dcterms:modified xsi:type="dcterms:W3CDTF">2019-07-03T12:33:00Z</dcterms:modified>
</cp:coreProperties>
</file>