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3353E" w14:textId="77777777" w:rsidR="00E209C2" w:rsidRPr="000E7D8C" w:rsidRDefault="000A093E">
      <w:pPr>
        <w:spacing w:after="0"/>
        <w:jc w:val="right"/>
        <w:rPr>
          <w:b/>
          <w:sz w:val="28"/>
          <w:szCs w:val="28"/>
        </w:rPr>
      </w:pPr>
      <w:r w:rsidRPr="000E7D8C">
        <w:rPr>
          <w:b/>
          <w:sz w:val="28"/>
          <w:szCs w:val="28"/>
        </w:rPr>
        <w:t xml:space="preserve"> </w:t>
      </w:r>
      <w:r w:rsidR="0056641B" w:rsidRPr="000E7D8C">
        <w:rPr>
          <w:b/>
          <w:sz w:val="28"/>
          <w:szCs w:val="28"/>
        </w:rPr>
        <w:t>TISKOVÁ ZPRÁVA</w:t>
      </w:r>
    </w:p>
    <w:p w14:paraId="3C9E5EFE" w14:textId="77777777" w:rsidR="00E209C2" w:rsidRPr="000E7D8C" w:rsidRDefault="00E209C2">
      <w:pPr>
        <w:spacing w:after="0"/>
        <w:jc w:val="center"/>
        <w:rPr>
          <w:b/>
          <w:sz w:val="28"/>
          <w:szCs w:val="28"/>
        </w:rPr>
      </w:pPr>
    </w:p>
    <w:p w14:paraId="34C6DF90" w14:textId="77777777" w:rsidR="00121CF9" w:rsidRDefault="00121CF9" w:rsidP="00121CF9">
      <w:pPr>
        <w:spacing w:after="0"/>
        <w:rPr>
          <w:rFonts w:cstheme="minorHAnsi"/>
          <w:b/>
          <w:bCs/>
          <w:sz w:val="28"/>
          <w:szCs w:val="28"/>
        </w:rPr>
      </w:pPr>
    </w:p>
    <w:p w14:paraId="0A15F6E7" w14:textId="703AB1DD" w:rsidR="00F07D9A" w:rsidRDefault="00FE18B5" w:rsidP="00121CF9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V létě startuje </w:t>
      </w:r>
      <w:r w:rsidR="005D35A9">
        <w:rPr>
          <w:rFonts w:cstheme="minorHAnsi"/>
          <w:b/>
          <w:bCs/>
          <w:sz w:val="28"/>
          <w:szCs w:val="28"/>
        </w:rPr>
        <w:t>sdílení elektřiny</w:t>
      </w:r>
      <w:r>
        <w:rPr>
          <w:rFonts w:cstheme="minorHAnsi"/>
          <w:b/>
          <w:bCs/>
          <w:sz w:val="28"/>
          <w:szCs w:val="28"/>
        </w:rPr>
        <w:t>.</w:t>
      </w:r>
      <w:r w:rsidR="00F07D9A">
        <w:rPr>
          <w:rFonts w:cstheme="minorHAnsi"/>
          <w:b/>
          <w:bCs/>
          <w:sz w:val="28"/>
          <w:szCs w:val="28"/>
        </w:rPr>
        <w:t xml:space="preserve"> </w:t>
      </w:r>
    </w:p>
    <w:p w14:paraId="43FFB79A" w14:textId="32DB1DE1" w:rsidR="00FE18B5" w:rsidRDefault="007A0458" w:rsidP="00121CF9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Jak využít potenciál</w:t>
      </w:r>
      <w:r w:rsidR="005D35A9">
        <w:rPr>
          <w:rFonts w:cstheme="minorHAnsi"/>
          <w:b/>
          <w:bCs/>
          <w:sz w:val="28"/>
          <w:szCs w:val="28"/>
        </w:rPr>
        <w:t xml:space="preserve"> komunitní energetiky</w:t>
      </w:r>
      <w:r w:rsidR="000F51D8">
        <w:rPr>
          <w:rFonts w:cstheme="minorHAnsi"/>
          <w:b/>
          <w:bCs/>
          <w:sz w:val="28"/>
          <w:szCs w:val="28"/>
        </w:rPr>
        <w:t xml:space="preserve"> v Česku</w:t>
      </w:r>
      <w:r>
        <w:rPr>
          <w:rFonts w:cstheme="minorHAnsi"/>
          <w:b/>
          <w:bCs/>
          <w:sz w:val="28"/>
          <w:szCs w:val="28"/>
        </w:rPr>
        <w:t>?</w:t>
      </w:r>
    </w:p>
    <w:p w14:paraId="0A3AEFAC" w14:textId="3B410ADF" w:rsidR="00CE6DD6" w:rsidRDefault="00880DAE" w:rsidP="00843428">
      <w:pPr>
        <w:spacing w:after="0"/>
        <w:jc w:val="both"/>
        <w:rPr>
          <w:rFonts w:cstheme="minorHAnsi"/>
          <w:b/>
          <w:bCs/>
        </w:rPr>
      </w:pPr>
      <w:r w:rsidRPr="000E7D8C">
        <w:rPr>
          <w:rFonts w:cstheme="minorHAnsi"/>
        </w:rPr>
        <w:t xml:space="preserve">V Praze, </w:t>
      </w:r>
      <w:r w:rsidR="000E2D26">
        <w:rPr>
          <w:rFonts w:cstheme="minorHAnsi"/>
        </w:rPr>
        <w:t>20</w:t>
      </w:r>
      <w:r w:rsidR="00503E3A" w:rsidRPr="000E7D8C">
        <w:rPr>
          <w:rFonts w:cstheme="minorHAnsi"/>
        </w:rPr>
        <w:t xml:space="preserve">. </w:t>
      </w:r>
      <w:r w:rsidR="000E2D26">
        <w:rPr>
          <w:rFonts w:cstheme="minorHAnsi"/>
        </w:rPr>
        <w:t>května</w:t>
      </w:r>
      <w:r w:rsidR="00503E3A" w:rsidRPr="000E7D8C">
        <w:rPr>
          <w:rFonts w:cstheme="minorHAnsi"/>
        </w:rPr>
        <w:t xml:space="preserve">. </w:t>
      </w:r>
      <w:r w:rsidRPr="000E7D8C">
        <w:rPr>
          <w:rFonts w:cstheme="minorHAnsi"/>
        </w:rPr>
        <w:t xml:space="preserve">2024 </w:t>
      </w:r>
      <w:r w:rsidR="009A061D" w:rsidRPr="000E7D8C">
        <w:rPr>
          <w:rFonts w:cstheme="minorHAnsi"/>
        </w:rPr>
        <w:t>–</w:t>
      </w:r>
      <w:r w:rsidR="00FE18B5">
        <w:rPr>
          <w:rFonts w:cstheme="minorHAnsi"/>
        </w:rPr>
        <w:t xml:space="preserve"> </w:t>
      </w:r>
      <w:r w:rsidR="00843428" w:rsidRPr="00843428">
        <w:rPr>
          <w:rFonts w:cstheme="minorHAnsi"/>
          <w:b/>
          <w:bCs/>
        </w:rPr>
        <w:t xml:space="preserve">Od 1. </w:t>
      </w:r>
      <w:r w:rsidR="00843428">
        <w:rPr>
          <w:rFonts w:cstheme="minorHAnsi"/>
          <w:b/>
          <w:bCs/>
        </w:rPr>
        <w:t>července 2024</w:t>
      </w:r>
      <w:r w:rsidR="00843428" w:rsidRPr="00843428">
        <w:rPr>
          <w:rFonts w:cstheme="minorHAnsi"/>
          <w:b/>
          <w:bCs/>
        </w:rPr>
        <w:t xml:space="preserve"> </w:t>
      </w:r>
      <w:r w:rsidR="00CE6DD6">
        <w:rPr>
          <w:rFonts w:cstheme="minorHAnsi"/>
          <w:b/>
          <w:bCs/>
        </w:rPr>
        <w:t xml:space="preserve">je podle novely </w:t>
      </w:r>
      <w:r w:rsidR="00CE6DD6" w:rsidRPr="00CE6DD6">
        <w:rPr>
          <w:rFonts w:cstheme="minorHAnsi"/>
          <w:b/>
          <w:bCs/>
        </w:rPr>
        <w:t>energetického zákona č. 458/2000 Sb. (tzv. LEX OZE II) povoleno komunitní sdílení elektřiny</w:t>
      </w:r>
      <w:r w:rsidR="00CE6DD6">
        <w:rPr>
          <w:rFonts w:cstheme="minorHAnsi"/>
          <w:b/>
          <w:bCs/>
        </w:rPr>
        <w:t xml:space="preserve"> </w:t>
      </w:r>
      <w:r w:rsidR="00CE6DD6" w:rsidRPr="00CE6DD6">
        <w:rPr>
          <w:rFonts w:cstheme="minorHAnsi"/>
          <w:b/>
          <w:bCs/>
        </w:rPr>
        <w:t>napříč celou elektrizační soustavou Č</w:t>
      </w:r>
      <w:r w:rsidR="00CE6DD6">
        <w:rPr>
          <w:rFonts w:cstheme="minorHAnsi"/>
          <w:b/>
          <w:bCs/>
        </w:rPr>
        <w:t>R</w:t>
      </w:r>
      <w:r w:rsidR="00CE6DD6" w:rsidRPr="00CE6DD6">
        <w:rPr>
          <w:rFonts w:cstheme="minorHAnsi"/>
          <w:b/>
          <w:bCs/>
        </w:rPr>
        <w:t xml:space="preserve">. </w:t>
      </w:r>
      <w:r w:rsidR="00FB2F0A">
        <w:rPr>
          <w:rFonts w:cstheme="minorHAnsi"/>
          <w:b/>
          <w:bCs/>
        </w:rPr>
        <w:t>Této</w:t>
      </w:r>
      <w:r w:rsidR="00F83090">
        <w:rPr>
          <w:rFonts w:cstheme="minorHAnsi"/>
          <w:b/>
          <w:bCs/>
        </w:rPr>
        <w:t xml:space="preserve"> příležit</w:t>
      </w:r>
      <w:r w:rsidR="00FB2F0A">
        <w:rPr>
          <w:rFonts w:cstheme="minorHAnsi"/>
          <w:b/>
          <w:bCs/>
        </w:rPr>
        <w:t>osti může využít</w:t>
      </w:r>
      <w:r w:rsidR="00FE18B5">
        <w:rPr>
          <w:rFonts w:cstheme="minorHAnsi"/>
          <w:b/>
          <w:bCs/>
        </w:rPr>
        <w:t xml:space="preserve"> </w:t>
      </w:r>
      <w:r w:rsidR="00CE6DD6">
        <w:rPr>
          <w:rFonts w:cstheme="minorHAnsi"/>
          <w:b/>
          <w:bCs/>
        </w:rPr>
        <w:t xml:space="preserve">člen energetického společenství nebo tzv. aktivní zákazník. </w:t>
      </w:r>
      <w:r w:rsidR="007A0458">
        <w:rPr>
          <w:rFonts w:cstheme="minorHAnsi"/>
          <w:b/>
          <w:bCs/>
        </w:rPr>
        <w:t>J</w:t>
      </w:r>
      <w:r w:rsidR="00FE18B5">
        <w:rPr>
          <w:rFonts w:cstheme="minorHAnsi"/>
          <w:b/>
          <w:bCs/>
        </w:rPr>
        <w:t>ednotlivc</w:t>
      </w:r>
      <w:r w:rsidR="007A0458">
        <w:rPr>
          <w:rFonts w:cstheme="minorHAnsi"/>
          <w:b/>
          <w:bCs/>
        </w:rPr>
        <w:t>ům</w:t>
      </w:r>
      <w:r w:rsidR="00FE18B5">
        <w:rPr>
          <w:rFonts w:cstheme="minorHAnsi"/>
          <w:b/>
          <w:bCs/>
        </w:rPr>
        <w:t>, S</w:t>
      </w:r>
      <w:r w:rsidR="00FB2F0A">
        <w:rPr>
          <w:rFonts w:cstheme="minorHAnsi"/>
          <w:b/>
          <w:bCs/>
        </w:rPr>
        <w:t>VJ, bytov</w:t>
      </w:r>
      <w:r w:rsidR="007A0458">
        <w:rPr>
          <w:rFonts w:cstheme="minorHAnsi"/>
          <w:b/>
          <w:bCs/>
        </w:rPr>
        <w:t xml:space="preserve">ým družstvům či obcím se </w:t>
      </w:r>
      <w:r w:rsidR="005D35A9">
        <w:rPr>
          <w:rFonts w:cstheme="minorHAnsi"/>
          <w:b/>
          <w:bCs/>
        </w:rPr>
        <w:t>tak otevře cesta k</w:t>
      </w:r>
      <w:r w:rsidR="00B40768">
        <w:rPr>
          <w:rFonts w:cstheme="minorHAnsi"/>
          <w:b/>
          <w:bCs/>
        </w:rPr>
        <w:t>e</w:t>
      </w:r>
      <w:r w:rsidR="005D35A9">
        <w:rPr>
          <w:rFonts w:cstheme="minorHAnsi"/>
          <w:b/>
          <w:bCs/>
        </w:rPr>
        <w:t> </w:t>
      </w:r>
      <w:r w:rsidR="007A0458">
        <w:rPr>
          <w:rFonts w:cstheme="minorHAnsi"/>
          <w:b/>
          <w:bCs/>
        </w:rPr>
        <w:t>zvýš</w:t>
      </w:r>
      <w:r w:rsidR="005D35A9">
        <w:rPr>
          <w:rFonts w:cstheme="minorHAnsi"/>
          <w:b/>
          <w:bCs/>
        </w:rPr>
        <w:t>ení energetické soběstačnosti i finančním úsporám</w:t>
      </w:r>
      <w:r w:rsidR="00FB2F0A">
        <w:rPr>
          <w:rFonts w:cstheme="minorHAnsi"/>
          <w:b/>
          <w:bCs/>
        </w:rPr>
        <w:t>.</w:t>
      </w:r>
      <w:r w:rsidR="00FE18B5">
        <w:rPr>
          <w:rFonts w:cstheme="minorHAnsi"/>
          <w:b/>
          <w:bCs/>
        </w:rPr>
        <w:t xml:space="preserve"> </w:t>
      </w:r>
      <w:r w:rsidR="0083624C">
        <w:rPr>
          <w:rFonts w:cstheme="minorHAnsi"/>
          <w:b/>
          <w:bCs/>
        </w:rPr>
        <w:t>Obzvlášť proto, že potenciál fotovoltaiky v ČR je obrovský. Již v roce 2030 může být potenciální výkon FVE v ČR na úrovni dvojnásobku JE Dukovany!</w:t>
      </w:r>
    </w:p>
    <w:p w14:paraId="0953311F" w14:textId="77777777" w:rsidR="00CE6DD6" w:rsidRDefault="00CE6DD6" w:rsidP="00843428">
      <w:pPr>
        <w:spacing w:after="0"/>
        <w:jc w:val="both"/>
        <w:rPr>
          <w:rFonts w:cstheme="minorHAnsi"/>
          <w:b/>
          <w:bCs/>
        </w:rPr>
      </w:pPr>
    </w:p>
    <w:p w14:paraId="346B9A40" w14:textId="43AEA538" w:rsidR="00CE337F" w:rsidRDefault="00324D5A" w:rsidP="00CE337F">
      <w:pPr>
        <w:spacing w:after="0"/>
        <w:jc w:val="both"/>
        <w:rPr>
          <w:rFonts w:cstheme="minorHAnsi"/>
        </w:rPr>
      </w:pPr>
      <w:r>
        <w:rPr>
          <w:rFonts w:cstheme="minorHAnsi"/>
        </w:rPr>
        <w:t>M</w:t>
      </w:r>
      <w:r w:rsidR="00CE337F" w:rsidRPr="00CE337F">
        <w:rPr>
          <w:rFonts w:cstheme="minorHAnsi"/>
        </w:rPr>
        <w:t xml:space="preserve">ožnosti využití </w:t>
      </w:r>
      <w:r w:rsidR="000C1C82">
        <w:rPr>
          <w:rFonts w:cstheme="minorHAnsi"/>
        </w:rPr>
        <w:t>fotovoltaických</w:t>
      </w:r>
      <w:r w:rsidR="000C1C82" w:rsidRPr="00CE337F">
        <w:rPr>
          <w:rFonts w:cstheme="minorHAnsi"/>
        </w:rPr>
        <w:t xml:space="preserve"> </w:t>
      </w:r>
      <w:r w:rsidR="00CE337F" w:rsidRPr="00CE337F">
        <w:rPr>
          <w:rFonts w:cstheme="minorHAnsi"/>
        </w:rPr>
        <w:t xml:space="preserve">systémů </w:t>
      </w:r>
      <w:r>
        <w:rPr>
          <w:rFonts w:cstheme="minorHAnsi"/>
        </w:rPr>
        <w:t xml:space="preserve">shrnuje </w:t>
      </w:r>
      <w:hyperlink r:id="rId12" w:history="1">
        <w:r w:rsidRPr="00F07D9A">
          <w:rPr>
            <w:rStyle w:val="Hypertextovodkaz"/>
            <w:rFonts w:cstheme="minorHAnsi"/>
          </w:rPr>
          <w:t>s</w:t>
        </w:r>
        <w:r w:rsidR="00CE337F" w:rsidRPr="00F07D9A">
          <w:rPr>
            <w:rStyle w:val="Hypertextovodkaz"/>
            <w:rFonts w:cstheme="minorHAnsi"/>
          </w:rPr>
          <w:t>tudie</w:t>
        </w:r>
      </w:hyperlink>
      <w:r w:rsidR="00CE337F" w:rsidRPr="00A36B73">
        <w:rPr>
          <w:rFonts w:cstheme="minorHAnsi"/>
        </w:rPr>
        <w:t xml:space="preserve"> potenciálu komunitní</w:t>
      </w:r>
      <w:r w:rsidR="00CE337F">
        <w:rPr>
          <w:rFonts w:cstheme="minorHAnsi"/>
        </w:rPr>
        <w:t xml:space="preserve"> </w:t>
      </w:r>
      <w:r w:rsidR="00CE337F" w:rsidRPr="00A36B73">
        <w:rPr>
          <w:rFonts w:cstheme="minorHAnsi"/>
        </w:rPr>
        <w:t>energetiky v obcích a bytových</w:t>
      </w:r>
      <w:r w:rsidR="00CE337F">
        <w:rPr>
          <w:rFonts w:cstheme="minorHAnsi"/>
        </w:rPr>
        <w:t xml:space="preserve"> </w:t>
      </w:r>
      <w:r w:rsidR="00CE337F" w:rsidRPr="00A36B73">
        <w:rPr>
          <w:rFonts w:cstheme="minorHAnsi"/>
        </w:rPr>
        <w:t xml:space="preserve">domech </w:t>
      </w:r>
      <w:r>
        <w:rPr>
          <w:rFonts w:cstheme="minorHAnsi"/>
        </w:rPr>
        <w:t xml:space="preserve">na území </w:t>
      </w:r>
      <w:r w:rsidR="00CE337F" w:rsidRPr="00A36B73">
        <w:rPr>
          <w:rFonts w:cstheme="minorHAnsi"/>
        </w:rPr>
        <w:t>ČR</w:t>
      </w:r>
      <w:r w:rsidR="00CE337F">
        <w:rPr>
          <w:rFonts w:cstheme="minorHAnsi"/>
        </w:rPr>
        <w:t xml:space="preserve">, kterou vypracovala společnost EGÚ Brno. Ta pracuje se třemi verzemi rozvoje FV energetiky s výhledy do </w:t>
      </w:r>
      <w:r w:rsidR="00F07D9A">
        <w:rPr>
          <w:rFonts w:cstheme="minorHAnsi"/>
        </w:rPr>
        <w:t xml:space="preserve">let </w:t>
      </w:r>
      <w:r w:rsidR="00CE337F">
        <w:rPr>
          <w:rFonts w:cstheme="minorHAnsi"/>
        </w:rPr>
        <w:t>2030 a 2040. Referenční varianta</w:t>
      </w:r>
      <w:r w:rsidR="00F07D9A">
        <w:rPr>
          <w:rFonts w:cstheme="minorHAnsi"/>
        </w:rPr>
        <w:t xml:space="preserve"> (</w:t>
      </w:r>
      <w:r w:rsidR="00CE337F">
        <w:rPr>
          <w:rFonts w:cstheme="minorHAnsi"/>
        </w:rPr>
        <w:t>kter</w:t>
      </w:r>
      <w:r w:rsidR="00F07D9A">
        <w:rPr>
          <w:rFonts w:cstheme="minorHAnsi"/>
        </w:rPr>
        <w:t>á</w:t>
      </w:r>
      <w:r w:rsidR="00CE337F">
        <w:rPr>
          <w:rFonts w:cstheme="minorHAnsi"/>
        </w:rPr>
        <w:t xml:space="preserve"> představuje z hlediska rozvoje FVE střední cestu</w:t>
      </w:r>
      <w:r w:rsidR="00F07D9A">
        <w:rPr>
          <w:rFonts w:cstheme="minorHAnsi"/>
        </w:rPr>
        <w:t>)</w:t>
      </w:r>
      <w:r w:rsidR="00CE337F">
        <w:rPr>
          <w:rFonts w:cstheme="minorHAnsi"/>
        </w:rPr>
        <w:t xml:space="preserve"> předpokládá, že v roce 2030 bude v ČR celkov</w:t>
      </w:r>
      <w:r w:rsidR="00F07D9A">
        <w:rPr>
          <w:rFonts w:cstheme="minorHAnsi"/>
        </w:rPr>
        <w:t>á</w:t>
      </w:r>
      <w:r w:rsidR="00CE337F">
        <w:rPr>
          <w:rFonts w:cstheme="minorHAnsi"/>
        </w:rPr>
        <w:t xml:space="preserve"> využit</w:t>
      </w:r>
      <w:r w:rsidR="004B788E">
        <w:rPr>
          <w:rFonts w:cstheme="minorHAnsi"/>
        </w:rPr>
        <w:t>el</w:t>
      </w:r>
      <w:r w:rsidR="00CE337F">
        <w:rPr>
          <w:rFonts w:cstheme="minorHAnsi"/>
        </w:rPr>
        <w:t xml:space="preserve">ná plocha </w:t>
      </w:r>
      <w:r w:rsidR="000F51D8">
        <w:rPr>
          <w:rFonts w:cstheme="minorHAnsi"/>
        </w:rPr>
        <w:t xml:space="preserve">vhodná pro </w:t>
      </w:r>
      <w:r w:rsidR="00CE337F">
        <w:rPr>
          <w:rFonts w:cstheme="minorHAnsi"/>
        </w:rPr>
        <w:t xml:space="preserve">instalaci </w:t>
      </w:r>
      <w:r w:rsidR="000F51D8">
        <w:rPr>
          <w:rFonts w:cstheme="minorHAnsi"/>
        </w:rPr>
        <w:t xml:space="preserve">střešních </w:t>
      </w:r>
      <w:r w:rsidR="00CE337F">
        <w:rPr>
          <w:rFonts w:cstheme="minorHAnsi"/>
        </w:rPr>
        <w:t>FV panelů</w:t>
      </w:r>
      <w:r w:rsidR="00F07D9A">
        <w:rPr>
          <w:rFonts w:cstheme="minorHAnsi"/>
        </w:rPr>
        <w:t xml:space="preserve"> </w:t>
      </w:r>
      <w:r w:rsidR="000F51D8">
        <w:rPr>
          <w:rFonts w:cstheme="minorHAnsi"/>
        </w:rPr>
        <w:t>poměrně</w:t>
      </w:r>
      <w:r w:rsidR="00F07D9A">
        <w:rPr>
          <w:rFonts w:cstheme="minorHAnsi"/>
        </w:rPr>
        <w:t xml:space="preserve"> velká. Konkrétně</w:t>
      </w:r>
      <w:r w:rsidR="00CE337F">
        <w:rPr>
          <w:rFonts w:cstheme="minorHAnsi"/>
        </w:rPr>
        <w:t xml:space="preserve"> </w:t>
      </w:r>
      <w:r w:rsidR="00CE337F" w:rsidRPr="00843428">
        <w:rPr>
          <w:rFonts w:cstheme="minorHAnsi"/>
        </w:rPr>
        <w:t>6,32</w:t>
      </w:r>
      <w:r w:rsidR="00CE337F">
        <w:rPr>
          <w:rFonts w:cstheme="minorHAnsi"/>
        </w:rPr>
        <w:t xml:space="preserve"> km</w:t>
      </w:r>
      <w:r w:rsidR="00CE337F" w:rsidRPr="004B788E">
        <w:rPr>
          <w:rFonts w:cstheme="minorHAnsi"/>
          <w:vertAlign w:val="superscript"/>
        </w:rPr>
        <w:t>2</w:t>
      </w:r>
      <w:r w:rsidR="00CE337F">
        <w:rPr>
          <w:rFonts w:cstheme="minorHAnsi"/>
        </w:rPr>
        <w:t xml:space="preserve"> v případě bytových domů a </w:t>
      </w:r>
      <w:r w:rsidR="00CE337F" w:rsidRPr="00843428">
        <w:rPr>
          <w:rFonts w:cstheme="minorHAnsi"/>
        </w:rPr>
        <w:t>6,68</w:t>
      </w:r>
      <w:r w:rsidR="00CE337F">
        <w:rPr>
          <w:rFonts w:cstheme="minorHAnsi"/>
        </w:rPr>
        <w:t xml:space="preserve"> km</w:t>
      </w:r>
      <w:r w:rsidR="004B788E" w:rsidRPr="004B788E">
        <w:rPr>
          <w:rFonts w:cstheme="minorHAnsi"/>
          <w:vertAlign w:val="superscript"/>
        </w:rPr>
        <w:t>2</w:t>
      </w:r>
      <w:r w:rsidR="00CE337F">
        <w:rPr>
          <w:rFonts w:cstheme="minorHAnsi"/>
        </w:rPr>
        <w:t xml:space="preserve"> u obecních budov. To by mělo představovat </w:t>
      </w:r>
      <w:r w:rsidR="004B788E">
        <w:rPr>
          <w:rFonts w:cstheme="minorHAnsi"/>
        </w:rPr>
        <w:t xml:space="preserve">výkonový </w:t>
      </w:r>
      <w:r w:rsidR="00CE337F">
        <w:rPr>
          <w:rFonts w:cstheme="minorHAnsi"/>
        </w:rPr>
        <w:t xml:space="preserve">potenciál </w:t>
      </w:r>
      <w:r w:rsidR="00F07D9A">
        <w:rPr>
          <w:rFonts w:cstheme="minorHAnsi"/>
        </w:rPr>
        <w:t>FVE</w:t>
      </w:r>
      <w:r w:rsidR="00CE337F">
        <w:rPr>
          <w:rFonts w:cstheme="minorHAnsi"/>
        </w:rPr>
        <w:t xml:space="preserve"> </w:t>
      </w:r>
      <w:r w:rsidR="00CE337F" w:rsidRPr="004A3265">
        <w:rPr>
          <w:rFonts w:cstheme="minorHAnsi"/>
        </w:rPr>
        <w:t>1</w:t>
      </w:r>
      <w:r w:rsidR="00CE337F">
        <w:rPr>
          <w:rFonts w:cstheme="minorHAnsi"/>
        </w:rPr>
        <w:t> </w:t>
      </w:r>
      <w:r w:rsidR="00CE337F" w:rsidRPr="004A3265">
        <w:rPr>
          <w:rFonts w:cstheme="minorHAnsi"/>
        </w:rPr>
        <w:t>871</w:t>
      </w:r>
      <w:r w:rsidR="00CE337F">
        <w:rPr>
          <w:rFonts w:cstheme="minorHAnsi"/>
        </w:rPr>
        <w:t xml:space="preserve"> MW v případě bytových domů a 2 195 MW u obcí. </w:t>
      </w:r>
      <w:r w:rsidR="000C1C82">
        <w:rPr>
          <w:rFonts w:cstheme="minorHAnsi"/>
        </w:rPr>
        <w:t xml:space="preserve"> Pro srovnání – aktuální instalovaný výkon všech čtyř reaktorových bloků v Jaderné elektrárně Dukovany je 2040 MW.</w:t>
      </w:r>
    </w:p>
    <w:p w14:paraId="33BB1D20" w14:textId="77777777" w:rsidR="00CE337F" w:rsidRDefault="00CE337F" w:rsidP="00CE337F">
      <w:pPr>
        <w:spacing w:after="0"/>
        <w:jc w:val="both"/>
        <w:rPr>
          <w:rFonts w:cstheme="minorHAnsi"/>
        </w:rPr>
      </w:pPr>
    </w:p>
    <w:p w14:paraId="567695B4" w14:textId="73CFD53E" w:rsidR="0046464A" w:rsidRPr="00D20EF4" w:rsidRDefault="004B788E" w:rsidP="0046464A">
      <w:pPr>
        <w:spacing w:after="0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„</w:t>
      </w:r>
      <w:r w:rsidR="0046464A">
        <w:rPr>
          <w:rFonts w:cstheme="minorHAnsi"/>
          <w:i/>
          <w:iCs/>
        </w:rPr>
        <w:t xml:space="preserve">My vidíme v komunitním sdílení nejenom cestu k levnější elektřině pro jednotlivce, ale i </w:t>
      </w:r>
      <w:r>
        <w:rPr>
          <w:rFonts w:cstheme="minorHAnsi"/>
          <w:i/>
          <w:iCs/>
        </w:rPr>
        <w:t xml:space="preserve">k </w:t>
      </w:r>
      <w:r w:rsidR="0046464A">
        <w:rPr>
          <w:rFonts w:cstheme="minorHAnsi"/>
          <w:i/>
          <w:iCs/>
        </w:rPr>
        <w:t>rozvoji obcí nebo lokální ekonomiky jako takové. Pokud obec bude schopna nabídnou</w:t>
      </w:r>
      <w:r w:rsidR="000E2D26">
        <w:rPr>
          <w:rFonts w:cstheme="minorHAnsi"/>
          <w:i/>
          <w:iCs/>
        </w:rPr>
        <w:t>t</w:t>
      </w:r>
      <w:r w:rsidR="0046464A">
        <w:rPr>
          <w:rFonts w:cstheme="minorHAnsi"/>
          <w:i/>
          <w:iCs/>
        </w:rPr>
        <w:t xml:space="preserve"> svým obyvatelům levnější energie, může to představovat jednu z možností, jak přilákat nové občany nebo ty stávající udržet. Zlevnit se může i provoz objektů jednoho zřizovatele v rámci oblasti, třeba podnikatele, který má několik provozoven</w:t>
      </w:r>
      <w:r>
        <w:rPr>
          <w:rFonts w:cstheme="minorHAnsi"/>
          <w:i/>
          <w:iCs/>
        </w:rPr>
        <w:t>,</w:t>
      </w:r>
      <w:r w:rsidR="0046464A">
        <w:rPr>
          <w:rFonts w:cstheme="minorHAnsi"/>
          <w:i/>
          <w:iCs/>
        </w:rPr>
        <w:t xml:space="preserve"> nebo </w:t>
      </w:r>
      <w:r>
        <w:rPr>
          <w:rFonts w:cstheme="minorHAnsi"/>
          <w:i/>
          <w:iCs/>
        </w:rPr>
        <w:t xml:space="preserve">několika </w:t>
      </w:r>
      <w:r w:rsidR="0046464A">
        <w:rPr>
          <w:rFonts w:cstheme="minorHAnsi"/>
          <w:i/>
          <w:iCs/>
        </w:rPr>
        <w:t>různ</w:t>
      </w:r>
      <w:r>
        <w:rPr>
          <w:rFonts w:cstheme="minorHAnsi"/>
          <w:i/>
          <w:iCs/>
        </w:rPr>
        <w:t>ých</w:t>
      </w:r>
      <w:r w:rsidR="0046464A">
        <w:rPr>
          <w:rFonts w:cstheme="minorHAnsi"/>
          <w:i/>
          <w:iCs/>
        </w:rPr>
        <w:t xml:space="preserve"> zařízení</w:t>
      </w:r>
      <w:r>
        <w:rPr>
          <w:rFonts w:cstheme="minorHAnsi"/>
          <w:i/>
          <w:iCs/>
        </w:rPr>
        <w:t xml:space="preserve"> jedné </w:t>
      </w:r>
      <w:r w:rsidR="0046464A">
        <w:rPr>
          <w:rFonts w:cstheme="minorHAnsi"/>
          <w:i/>
          <w:iCs/>
        </w:rPr>
        <w:t xml:space="preserve">obce. </w:t>
      </w:r>
      <w:r>
        <w:rPr>
          <w:rFonts w:cstheme="minorHAnsi"/>
          <w:i/>
          <w:iCs/>
        </w:rPr>
        <w:t>Aktuální</w:t>
      </w:r>
      <w:r w:rsidR="0046464A">
        <w:rPr>
          <w:rFonts w:cstheme="minorHAnsi"/>
          <w:i/>
          <w:iCs/>
        </w:rPr>
        <w:t xml:space="preserve"> data</w:t>
      </w:r>
      <w:r>
        <w:rPr>
          <w:rFonts w:cstheme="minorHAnsi"/>
          <w:i/>
          <w:iCs/>
        </w:rPr>
        <w:t xml:space="preserve"> ukazují</w:t>
      </w:r>
      <w:r w:rsidR="0046464A">
        <w:rPr>
          <w:rFonts w:cstheme="minorHAnsi"/>
          <w:i/>
          <w:iCs/>
        </w:rPr>
        <w:t>,</w:t>
      </w:r>
      <w:r>
        <w:rPr>
          <w:rFonts w:cstheme="minorHAnsi"/>
          <w:i/>
          <w:iCs/>
        </w:rPr>
        <w:t xml:space="preserve"> že je</w:t>
      </w:r>
      <w:r w:rsidR="0046464A">
        <w:rPr>
          <w:rFonts w:cstheme="minorHAnsi"/>
          <w:i/>
          <w:iCs/>
        </w:rPr>
        <w:t xml:space="preserve"> stále </w:t>
      </w:r>
      <w:r>
        <w:rPr>
          <w:rFonts w:cstheme="minorHAnsi"/>
          <w:i/>
          <w:iCs/>
        </w:rPr>
        <w:t xml:space="preserve">k </w:t>
      </w:r>
      <w:r w:rsidR="0046464A">
        <w:rPr>
          <w:rFonts w:cstheme="minorHAnsi"/>
          <w:i/>
          <w:iCs/>
        </w:rPr>
        <w:t>dispozici značná plocha, která je vhodná pro instalaci fotovoltaických panelů</w:t>
      </w:r>
      <w:r>
        <w:rPr>
          <w:rFonts w:cstheme="minorHAnsi"/>
          <w:i/>
          <w:iCs/>
        </w:rPr>
        <w:t>. Ú</w:t>
      </w:r>
      <w:r w:rsidR="0046464A">
        <w:rPr>
          <w:rFonts w:cstheme="minorHAnsi"/>
          <w:i/>
          <w:iCs/>
        </w:rPr>
        <w:t xml:space="preserve">spory na energiích </w:t>
      </w:r>
      <w:r>
        <w:rPr>
          <w:rFonts w:cstheme="minorHAnsi"/>
          <w:i/>
          <w:iCs/>
        </w:rPr>
        <w:t xml:space="preserve">přitom </w:t>
      </w:r>
      <w:r w:rsidR="0046464A">
        <w:rPr>
          <w:rFonts w:cstheme="minorHAnsi"/>
          <w:i/>
          <w:iCs/>
        </w:rPr>
        <w:t>mohou představovat nemalé odlehčení rozpočtům měst a obcí</w:t>
      </w:r>
      <w:r>
        <w:rPr>
          <w:rFonts w:cstheme="minorHAnsi"/>
          <w:i/>
          <w:iCs/>
        </w:rPr>
        <w:t xml:space="preserve"> stejně jako snížení</w:t>
      </w:r>
      <w:r w:rsidR="0046464A">
        <w:rPr>
          <w:rFonts w:cstheme="minorHAnsi"/>
          <w:i/>
          <w:iCs/>
        </w:rPr>
        <w:t xml:space="preserve"> náklad</w:t>
      </w:r>
      <w:r>
        <w:rPr>
          <w:rFonts w:cstheme="minorHAnsi"/>
          <w:i/>
          <w:iCs/>
        </w:rPr>
        <w:t>ů</w:t>
      </w:r>
      <w:r w:rsidR="0046464A">
        <w:rPr>
          <w:rFonts w:cstheme="minorHAnsi"/>
          <w:i/>
          <w:iCs/>
        </w:rPr>
        <w:t xml:space="preserve"> na provoz podnikatelům</w:t>
      </w:r>
      <w:r>
        <w:rPr>
          <w:rFonts w:cstheme="minorHAnsi"/>
          <w:i/>
          <w:iCs/>
        </w:rPr>
        <w:t>,</w:t>
      </w:r>
      <w:r w:rsidR="0046464A" w:rsidRPr="00D20EF4">
        <w:rPr>
          <w:rFonts w:cstheme="minorHAnsi"/>
          <w:i/>
          <w:iCs/>
        </w:rPr>
        <w:t xml:space="preserve">“ </w:t>
      </w:r>
      <w:r w:rsidR="0046464A" w:rsidRPr="0046464A">
        <w:rPr>
          <w:rFonts w:cstheme="minorHAnsi"/>
        </w:rPr>
        <w:t xml:space="preserve">říká </w:t>
      </w:r>
      <w:r w:rsidR="0046464A" w:rsidRPr="0046464A">
        <w:rPr>
          <w:rFonts w:cstheme="minorHAnsi"/>
          <w:b/>
          <w:bCs/>
        </w:rPr>
        <w:t xml:space="preserve">Pavel </w:t>
      </w:r>
      <w:proofErr w:type="spellStart"/>
      <w:r w:rsidR="0046464A" w:rsidRPr="0046464A">
        <w:rPr>
          <w:rFonts w:cstheme="minorHAnsi"/>
          <w:b/>
          <w:bCs/>
        </w:rPr>
        <w:t>Matějovič</w:t>
      </w:r>
      <w:proofErr w:type="spellEnd"/>
      <w:r w:rsidR="0046464A" w:rsidRPr="0046464A">
        <w:rPr>
          <w:rFonts w:cstheme="minorHAnsi"/>
          <w:b/>
          <w:bCs/>
        </w:rPr>
        <w:t>, provozní ředitel české společnosti Schlieger</w:t>
      </w:r>
      <w:r>
        <w:rPr>
          <w:rFonts w:cstheme="minorHAnsi"/>
        </w:rPr>
        <w:t>.</w:t>
      </w:r>
      <w:r w:rsidR="0046464A" w:rsidRPr="00D20EF4">
        <w:rPr>
          <w:rFonts w:cstheme="minorHAnsi"/>
          <w:i/>
          <w:iCs/>
        </w:rPr>
        <w:t xml:space="preserve"> </w:t>
      </w:r>
    </w:p>
    <w:p w14:paraId="5C08BE3A" w14:textId="77777777" w:rsidR="0046464A" w:rsidRDefault="0046464A" w:rsidP="00CE337F">
      <w:pPr>
        <w:spacing w:after="0"/>
        <w:jc w:val="both"/>
        <w:rPr>
          <w:rFonts w:cstheme="minorHAnsi"/>
          <w:b/>
          <w:bCs/>
        </w:rPr>
      </w:pPr>
    </w:p>
    <w:p w14:paraId="4AF21AF8" w14:textId="3C95DB3E" w:rsidR="00CE337F" w:rsidRPr="007B3FF8" w:rsidRDefault="007B3FF8" w:rsidP="00CE337F">
      <w:pPr>
        <w:spacing w:after="0"/>
        <w:jc w:val="both"/>
        <w:rPr>
          <w:rFonts w:cstheme="minorHAnsi"/>
          <w:b/>
          <w:bCs/>
        </w:rPr>
      </w:pPr>
      <w:r w:rsidRPr="007B3FF8">
        <w:rPr>
          <w:rFonts w:cstheme="minorHAnsi"/>
          <w:b/>
          <w:bCs/>
        </w:rPr>
        <w:t>Aktivní zákazník vs. Energetické společenství</w:t>
      </w:r>
    </w:p>
    <w:p w14:paraId="02302174" w14:textId="0218F76E" w:rsidR="007B3FF8" w:rsidRDefault="00CE337F" w:rsidP="00CE337F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Sdílení </w:t>
      </w:r>
      <w:r w:rsidR="00EA4A90" w:rsidRPr="00EA4A90">
        <w:rPr>
          <w:rFonts w:cstheme="minorHAnsi"/>
        </w:rPr>
        <w:t>elektrické energie mezi různými subjekty</w:t>
      </w:r>
      <w:r w:rsidR="00EA4A90">
        <w:rPr>
          <w:rFonts w:cstheme="minorHAnsi"/>
        </w:rPr>
        <w:t xml:space="preserve"> bude možné dv</w:t>
      </w:r>
      <w:r w:rsidR="007B3FF8">
        <w:rPr>
          <w:rFonts w:cstheme="minorHAnsi"/>
        </w:rPr>
        <w:t>ěma</w:t>
      </w:r>
      <w:r w:rsidR="00EA4A90">
        <w:rPr>
          <w:rFonts w:cstheme="minorHAnsi"/>
        </w:rPr>
        <w:t xml:space="preserve"> </w:t>
      </w:r>
      <w:r w:rsidR="007B3FF8">
        <w:rPr>
          <w:rFonts w:cstheme="minorHAnsi"/>
        </w:rPr>
        <w:t>způsoby – ve skupině aktivních zákazníků nebo v</w:t>
      </w:r>
      <w:r w:rsidR="004B788E">
        <w:rPr>
          <w:rFonts w:cstheme="minorHAnsi"/>
        </w:rPr>
        <w:t xml:space="preserve"> rámci</w:t>
      </w:r>
      <w:r w:rsidR="007B3FF8">
        <w:rPr>
          <w:rFonts w:cstheme="minorHAnsi"/>
        </w:rPr>
        <w:t xml:space="preserve"> energetického společenství.</w:t>
      </w:r>
    </w:p>
    <w:p w14:paraId="63662CD3" w14:textId="77777777" w:rsidR="0046464A" w:rsidRDefault="0046464A" w:rsidP="00D20EF4">
      <w:pPr>
        <w:spacing w:after="0"/>
        <w:jc w:val="both"/>
        <w:rPr>
          <w:rFonts w:cstheme="minorHAnsi"/>
        </w:rPr>
      </w:pPr>
    </w:p>
    <w:p w14:paraId="379BC5FA" w14:textId="4AD99752" w:rsidR="00337DCC" w:rsidRDefault="007B3FF8" w:rsidP="00D20EF4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Tzv. skupina </w:t>
      </w:r>
      <w:r w:rsidRPr="007B3FF8">
        <w:rPr>
          <w:rFonts w:cstheme="minorHAnsi"/>
        </w:rPr>
        <w:t>aktivních zákazníků</w:t>
      </w:r>
      <w:r w:rsidR="004B788E">
        <w:rPr>
          <w:rFonts w:cstheme="minorHAnsi"/>
        </w:rPr>
        <w:t xml:space="preserve"> nevyžaduje založení</w:t>
      </w:r>
      <w:r w:rsidR="00D20EF4">
        <w:rPr>
          <w:rFonts w:cstheme="minorHAnsi"/>
        </w:rPr>
        <w:t xml:space="preserve"> společenství</w:t>
      </w:r>
      <w:r w:rsidR="004B788E">
        <w:rPr>
          <w:rFonts w:cstheme="minorHAnsi"/>
        </w:rPr>
        <w:t>. Je to forma</w:t>
      </w:r>
      <w:r>
        <w:rPr>
          <w:rFonts w:cstheme="minorHAnsi"/>
        </w:rPr>
        <w:t xml:space="preserve"> zajímavá především pro lidi, kteří jsou propojeni rodinnými nebo přátelskými vazbami</w:t>
      </w:r>
      <w:r w:rsidR="00D023B0">
        <w:rPr>
          <w:rFonts w:cstheme="minorHAnsi"/>
        </w:rPr>
        <w:t xml:space="preserve"> (například vlastní nemovitosti, rodina, firma nebo př</w:t>
      </w:r>
      <w:r w:rsidR="00824CBF">
        <w:rPr>
          <w:rFonts w:cstheme="minorHAnsi"/>
        </w:rPr>
        <w:t>á</w:t>
      </w:r>
      <w:r w:rsidR="00D023B0">
        <w:rPr>
          <w:rFonts w:cstheme="minorHAnsi"/>
        </w:rPr>
        <w:t>telé)</w:t>
      </w:r>
      <w:r>
        <w:rPr>
          <w:rFonts w:cstheme="minorHAnsi"/>
        </w:rPr>
        <w:t>. K založení této skupiny stačí přihlásit jednotlivá místa (nejvýše 1</w:t>
      </w:r>
      <w:r w:rsidR="00337DCC">
        <w:rPr>
          <w:rFonts w:cstheme="minorHAnsi"/>
        </w:rPr>
        <w:t>1</w:t>
      </w:r>
      <w:r>
        <w:rPr>
          <w:rFonts w:cstheme="minorHAnsi"/>
        </w:rPr>
        <w:t xml:space="preserve"> ve skupině) </w:t>
      </w:r>
      <w:r w:rsidRPr="007B3FF8">
        <w:rPr>
          <w:rFonts w:cstheme="minorHAnsi"/>
        </w:rPr>
        <w:t>vyplnění</w:t>
      </w:r>
      <w:r>
        <w:rPr>
          <w:rFonts w:cstheme="minorHAnsi"/>
        </w:rPr>
        <w:t>m</w:t>
      </w:r>
      <w:r w:rsidRPr="007B3FF8">
        <w:rPr>
          <w:rFonts w:cstheme="minorHAnsi"/>
        </w:rPr>
        <w:t xml:space="preserve"> formuláře </w:t>
      </w:r>
      <w:r w:rsidR="00337DCC" w:rsidRPr="00337DCC">
        <w:rPr>
          <w:rFonts w:cstheme="minorHAnsi"/>
        </w:rPr>
        <w:t xml:space="preserve">u </w:t>
      </w:r>
      <w:r w:rsidR="007A0458">
        <w:rPr>
          <w:rFonts w:cstheme="minorHAnsi"/>
        </w:rPr>
        <w:t>Elektroenergetického datového centra (</w:t>
      </w:r>
      <w:r w:rsidR="00337DCC" w:rsidRPr="00337DCC">
        <w:rPr>
          <w:rFonts w:cstheme="minorHAnsi"/>
        </w:rPr>
        <w:t>EDC</w:t>
      </w:r>
      <w:r w:rsidR="007A0458">
        <w:rPr>
          <w:rFonts w:cstheme="minorHAnsi"/>
        </w:rPr>
        <w:t>)</w:t>
      </w:r>
      <w:r w:rsidR="00337DCC">
        <w:rPr>
          <w:rFonts w:cstheme="minorHAnsi"/>
        </w:rPr>
        <w:t>.</w:t>
      </w:r>
      <w:r w:rsidR="00337DCC" w:rsidRPr="00337DCC">
        <w:rPr>
          <w:rFonts w:cstheme="minorHAnsi"/>
        </w:rPr>
        <w:t xml:space="preserve"> </w:t>
      </w:r>
      <w:r w:rsidR="00D20EF4">
        <w:rPr>
          <w:rFonts w:cstheme="minorHAnsi"/>
        </w:rPr>
        <w:t>Typickým příkladem je</w:t>
      </w:r>
      <w:r w:rsidR="004B788E">
        <w:rPr>
          <w:rFonts w:cstheme="minorHAnsi"/>
        </w:rPr>
        <w:t xml:space="preserve"> </w:t>
      </w:r>
      <w:r w:rsidR="00D20EF4">
        <w:rPr>
          <w:rFonts w:cstheme="minorHAnsi"/>
        </w:rPr>
        <w:t>přenos energie z chaty do bytu.</w:t>
      </w:r>
    </w:p>
    <w:p w14:paraId="48926C28" w14:textId="77777777" w:rsidR="0046464A" w:rsidRDefault="0046464A" w:rsidP="00D20EF4">
      <w:pPr>
        <w:spacing w:after="0"/>
        <w:jc w:val="both"/>
        <w:rPr>
          <w:rFonts w:cstheme="minorHAnsi"/>
        </w:rPr>
      </w:pPr>
    </w:p>
    <w:p w14:paraId="3374A9A7" w14:textId="315D77C6" w:rsidR="00CE337F" w:rsidRDefault="007B3FF8" w:rsidP="00D20EF4">
      <w:pPr>
        <w:spacing w:after="0"/>
        <w:jc w:val="both"/>
        <w:rPr>
          <w:rFonts w:cstheme="minorHAnsi"/>
        </w:rPr>
      </w:pPr>
      <w:r w:rsidRPr="007B3FF8">
        <w:rPr>
          <w:rFonts w:cstheme="minorHAnsi"/>
        </w:rPr>
        <w:t xml:space="preserve">Energetické společenství je </w:t>
      </w:r>
      <w:r w:rsidR="00D20EF4">
        <w:rPr>
          <w:rFonts w:cstheme="minorHAnsi"/>
        </w:rPr>
        <w:t xml:space="preserve">proti tomu </w:t>
      </w:r>
      <w:r w:rsidRPr="007B3FF8">
        <w:rPr>
          <w:rFonts w:cstheme="minorHAnsi"/>
        </w:rPr>
        <w:t>skupina čítající až 1000 členů</w:t>
      </w:r>
      <w:r w:rsidR="00D20EF4">
        <w:rPr>
          <w:rFonts w:cstheme="minorHAnsi"/>
        </w:rPr>
        <w:t xml:space="preserve"> (domácnosti, </w:t>
      </w:r>
      <w:r w:rsidRPr="007B3FF8">
        <w:rPr>
          <w:rFonts w:cstheme="minorHAnsi"/>
        </w:rPr>
        <w:t xml:space="preserve">SVJ, </w:t>
      </w:r>
      <w:r w:rsidR="00D20EF4">
        <w:rPr>
          <w:rFonts w:cstheme="minorHAnsi"/>
        </w:rPr>
        <w:t>firmy</w:t>
      </w:r>
      <w:r w:rsidRPr="007B3FF8">
        <w:rPr>
          <w:rFonts w:cstheme="minorHAnsi"/>
        </w:rPr>
        <w:t xml:space="preserve">, úřady, školy </w:t>
      </w:r>
      <w:r w:rsidR="00D20EF4">
        <w:rPr>
          <w:rFonts w:cstheme="minorHAnsi"/>
        </w:rPr>
        <w:t>apod.)</w:t>
      </w:r>
      <w:r w:rsidRPr="007B3FF8">
        <w:rPr>
          <w:rFonts w:cstheme="minorHAnsi"/>
        </w:rPr>
        <w:t xml:space="preserve"> </w:t>
      </w:r>
      <w:r w:rsidR="00D20EF4">
        <w:rPr>
          <w:rFonts w:cstheme="minorHAnsi"/>
        </w:rPr>
        <w:t>S</w:t>
      </w:r>
      <w:r w:rsidRPr="007B3FF8">
        <w:rPr>
          <w:rFonts w:cstheme="minorHAnsi"/>
        </w:rPr>
        <w:t xml:space="preserve">polečenství by měla zahrnovat pouze členy sídlící maximálně </w:t>
      </w:r>
      <w:r w:rsidR="00D20EF4">
        <w:rPr>
          <w:rFonts w:cstheme="minorHAnsi"/>
        </w:rPr>
        <w:t xml:space="preserve">ve </w:t>
      </w:r>
      <w:r w:rsidRPr="007B3FF8">
        <w:rPr>
          <w:rFonts w:cstheme="minorHAnsi"/>
        </w:rPr>
        <w:t>třech sou</w:t>
      </w:r>
      <w:r w:rsidR="009D5A8B">
        <w:rPr>
          <w:rFonts w:cstheme="minorHAnsi"/>
        </w:rPr>
        <w:t>sed</w:t>
      </w:r>
      <w:r w:rsidR="0048448C">
        <w:rPr>
          <w:rFonts w:cstheme="minorHAnsi"/>
        </w:rPr>
        <w:t>n</w:t>
      </w:r>
      <w:r w:rsidR="009D5A8B">
        <w:rPr>
          <w:rFonts w:cstheme="minorHAnsi"/>
        </w:rPr>
        <w:t>ích</w:t>
      </w:r>
      <w:r w:rsidR="00D20EF4">
        <w:rPr>
          <w:rFonts w:cstheme="minorHAnsi"/>
        </w:rPr>
        <w:t xml:space="preserve"> </w:t>
      </w:r>
      <w:r w:rsidRPr="007B3FF8">
        <w:rPr>
          <w:rFonts w:cstheme="minorHAnsi"/>
        </w:rPr>
        <w:t>obc</w:t>
      </w:r>
      <w:r w:rsidR="00D20EF4">
        <w:rPr>
          <w:rFonts w:cstheme="minorHAnsi"/>
        </w:rPr>
        <w:t>ích</w:t>
      </w:r>
      <w:r w:rsidRPr="007B3FF8">
        <w:rPr>
          <w:rFonts w:cstheme="minorHAnsi"/>
        </w:rPr>
        <w:t xml:space="preserve"> s rozšířenou působností</w:t>
      </w:r>
      <w:r w:rsidR="00D20EF4">
        <w:rPr>
          <w:rFonts w:cstheme="minorHAnsi"/>
        </w:rPr>
        <w:t xml:space="preserve"> </w:t>
      </w:r>
      <w:r w:rsidR="00337DCC">
        <w:rPr>
          <w:rFonts w:cstheme="minorHAnsi"/>
        </w:rPr>
        <w:t xml:space="preserve">nebo v Praze (jde o </w:t>
      </w:r>
      <w:r w:rsidR="00337DCC" w:rsidRPr="00337DCC">
        <w:rPr>
          <w:rFonts w:cstheme="minorHAnsi"/>
        </w:rPr>
        <w:t>omezení do</w:t>
      </w:r>
      <w:r w:rsidR="00337DCC" w:rsidRPr="00337DCC">
        <w:rPr>
          <w:rFonts w:cstheme="minorHAnsi"/>
          <w:b/>
          <w:bCs/>
        </w:rPr>
        <w:t xml:space="preserve"> </w:t>
      </w:r>
      <w:r w:rsidR="00337DCC" w:rsidRPr="00337DCC">
        <w:rPr>
          <w:rStyle w:val="Siln"/>
          <w:b w:val="0"/>
          <w:bCs w:val="0"/>
        </w:rPr>
        <w:t>1. 7. 2026)</w:t>
      </w:r>
      <w:r w:rsidR="007A0458">
        <w:rPr>
          <w:rFonts w:cstheme="minorHAnsi"/>
        </w:rPr>
        <w:t>. Zároveň</w:t>
      </w:r>
      <w:r w:rsidRPr="007B3FF8">
        <w:rPr>
          <w:rFonts w:cstheme="minorHAnsi"/>
        </w:rPr>
        <w:t xml:space="preserve"> musí mít </w:t>
      </w:r>
      <w:r w:rsidR="007A0458">
        <w:rPr>
          <w:rFonts w:cstheme="minorHAnsi"/>
        </w:rPr>
        <w:t xml:space="preserve">tato společenství </w:t>
      </w:r>
      <w:r w:rsidRPr="007B3FF8">
        <w:rPr>
          <w:rFonts w:cstheme="minorHAnsi"/>
        </w:rPr>
        <w:t>právní formu</w:t>
      </w:r>
      <w:r w:rsidR="00D20EF4">
        <w:rPr>
          <w:rFonts w:cstheme="minorHAnsi"/>
        </w:rPr>
        <w:t xml:space="preserve"> v podobě spolku nebo družstva, které ne</w:t>
      </w:r>
      <w:r w:rsidR="0048448C">
        <w:rPr>
          <w:rFonts w:cstheme="minorHAnsi"/>
        </w:rPr>
        <w:t>ní</w:t>
      </w:r>
      <w:r w:rsidR="00D20EF4">
        <w:rPr>
          <w:rFonts w:cstheme="minorHAnsi"/>
        </w:rPr>
        <w:t xml:space="preserve"> zřízen</w:t>
      </w:r>
      <w:r w:rsidR="0048448C">
        <w:rPr>
          <w:rFonts w:cstheme="minorHAnsi"/>
        </w:rPr>
        <w:t>o</w:t>
      </w:r>
      <w:r w:rsidR="00D20EF4">
        <w:rPr>
          <w:rFonts w:cstheme="minorHAnsi"/>
        </w:rPr>
        <w:t xml:space="preserve"> za účelem zisku.</w:t>
      </w:r>
      <w:r w:rsidRPr="007B3FF8">
        <w:rPr>
          <w:rFonts w:cstheme="minorHAnsi"/>
        </w:rPr>
        <w:t xml:space="preserve"> </w:t>
      </w:r>
      <w:r w:rsidR="00D20EF4">
        <w:rPr>
          <w:rFonts w:cstheme="minorHAnsi"/>
        </w:rPr>
        <w:t>Členové mezi sebou</w:t>
      </w:r>
      <w:r w:rsidR="00D20EF4" w:rsidRPr="00CE337F">
        <w:rPr>
          <w:rFonts w:cstheme="minorHAnsi"/>
        </w:rPr>
        <w:t xml:space="preserve"> sdíl</w:t>
      </w:r>
      <w:r w:rsidR="00D20EF4">
        <w:rPr>
          <w:rFonts w:cstheme="minorHAnsi"/>
        </w:rPr>
        <w:t xml:space="preserve">í </w:t>
      </w:r>
      <w:r w:rsidR="00D20EF4" w:rsidRPr="00CE337F">
        <w:rPr>
          <w:rFonts w:cstheme="minorHAnsi"/>
        </w:rPr>
        <w:t xml:space="preserve">energie, které vyrobí </w:t>
      </w:r>
      <w:r w:rsidR="007A0458">
        <w:rPr>
          <w:rFonts w:cstheme="minorHAnsi"/>
        </w:rPr>
        <w:t>ve</w:t>
      </w:r>
      <w:r w:rsidR="007A0458" w:rsidRPr="00CE337F">
        <w:rPr>
          <w:rFonts w:cstheme="minorHAnsi"/>
        </w:rPr>
        <w:t xml:space="preserve"> </w:t>
      </w:r>
      <w:r w:rsidR="00D20EF4" w:rsidRPr="00CE337F">
        <w:rPr>
          <w:rFonts w:cstheme="minorHAnsi"/>
        </w:rPr>
        <w:t>společných výrobn</w:t>
      </w:r>
      <w:r w:rsidR="007A0458">
        <w:rPr>
          <w:rFonts w:cstheme="minorHAnsi"/>
        </w:rPr>
        <w:t>ách</w:t>
      </w:r>
      <w:r w:rsidR="00D20EF4" w:rsidRPr="00CE337F">
        <w:rPr>
          <w:rFonts w:cstheme="minorHAnsi"/>
        </w:rPr>
        <w:t>.</w:t>
      </w:r>
      <w:r w:rsidR="00337DCC">
        <w:rPr>
          <w:rFonts w:cstheme="minorHAnsi"/>
        </w:rPr>
        <w:t xml:space="preserve"> Podobně je tomu u </w:t>
      </w:r>
      <w:r w:rsidR="00337DCC" w:rsidRPr="00337DCC">
        <w:rPr>
          <w:rFonts w:cstheme="minorHAnsi"/>
        </w:rPr>
        <w:t>energetických společenství pro obnovitelné zdroje</w:t>
      </w:r>
      <w:r w:rsidR="00337DCC">
        <w:rPr>
          <w:rFonts w:cstheme="minorHAnsi"/>
        </w:rPr>
        <w:t xml:space="preserve">. V případě založení společenství je vhodné se obrátit na právní nebo specializované firmy, které poradí, jaká varianta je pro vás vhodná. </w:t>
      </w:r>
      <w:r w:rsidR="00393BEE">
        <w:rPr>
          <w:rFonts w:cstheme="minorHAnsi"/>
        </w:rPr>
        <w:t xml:space="preserve">I zde je </w:t>
      </w:r>
      <w:r w:rsidR="0048448C">
        <w:rPr>
          <w:rFonts w:cstheme="minorHAnsi"/>
        </w:rPr>
        <w:t xml:space="preserve">každopádně </w:t>
      </w:r>
      <w:r w:rsidR="00393BEE">
        <w:rPr>
          <w:rFonts w:cstheme="minorHAnsi"/>
        </w:rPr>
        <w:t xml:space="preserve">dobré sledovat možnosti </w:t>
      </w:r>
      <w:r w:rsidR="005D35A9">
        <w:rPr>
          <w:rFonts w:cstheme="minorHAnsi"/>
        </w:rPr>
        <w:t>dotací – například</w:t>
      </w:r>
      <w:r w:rsidR="00393BEE">
        <w:rPr>
          <w:rFonts w:cstheme="minorHAnsi"/>
        </w:rPr>
        <w:t xml:space="preserve"> v minulém roce </w:t>
      </w:r>
      <w:r w:rsidR="0048448C">
        <w:rPr>
          <w:rFonts w:cstheme="minorHAnsi"/>
        </w:rPr>
        <w:t xml:space="preserve">byla realizována </w:t>
      </w:r>
      <w:r w:rsidR="00393BEE">
        <w:rPr>
          <w:rFonts w:cstheme="minorHAnsi"/>
        </w:rPr>
        <w:t xml:space="preserve">výzva </w:t>
      </w:r>
      <w:r w:rsidR="00393BEE" w:rsidRPr="00393BEE">
        <w:rPr>
          <w:rFonts w:cstheme="minorHAnsi"/>
        </w:rPr>
        <w:t xml:space="preserve">Státního fondu životního prostředí </w:t>
      </w:r>
      <w:r w:rsidR="00393BEE">
        <w:rPr>
          <w:rFonts w:cstheme="minorHAnsi"/>
        </w:rPr>
        <w:t xml:space="preserve">na </w:t>
      </w:r>
      <w:r w:rsidR="00393BEE" w:rsidRPr="00393BEE">
        <w:rPr>
          <w:rFonts w:cstheme="minorHAnsi"/>
        </w:rPr>
        <w:t>Zakládání energetických společenství</w:t>
      </w:r>
      <w:r w:rsidR="00393BEE">
        <w:rPr>
          <w:rFonts w:cstheme="minorHAnsi"/>
        </w:rPr>
        <w:t>.</w:t>
      </w:r>
    </w:p>
    <w:p w14:paraId="4F0F03BE" w14:textId="77777777" w:rsidR="00824CBF" w:rsidRDefault="00824CBF" w:rsidP="00824CBF">
      <w:pPr>
        <w:spacing w:after="0"/>
        <w:jc w:val="both"/>
        <w:rPr>
          <w:rFonts w:cstheme="minorHAnsi"/>
        </w:rPr>
      </w:pPr>
    </w:p>
    <w:p w14:paraId="571F2A9D" w14:textId="56A9BC26" w:rsidR="0009732A" w:rsidRDefault="00824CBF" w:rsidP="00824CBF">
      <w:pPr>
        <w:spacing w:after="0"/>
        <w:jc w:val="both"/>
        <w:rPr>
          <w:rFonts w:cstheme="minorHAnsi"/>
        </w:rPr>
      </w:pPr>
      <w:r>
        <w:rPr>
          <w:rFonts w:cstheme="minorHAnsi"/>
        </w:rPr>
        <w:t>Především v případě bytových družstev nebo SVJ, které se do systému mohou připojit jako tzv</w:t>
      </w:r>
      <w:r w:rsidR="00825A55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824CBF">
        <w:rPr>
          <w:rFonts w:cstheme="minorHAnsi"/>
        </w:rPr>
        <w:t>JOM (jednotné odběrné mís</w:t>
      </w:r>
      <w:r>
        <w:rPr>
          <w:rFonts w:cstheme="minorHAnsi"/>
        </w:rPr>
        <w:t>to</w:t>
      </w:r>
      <w:r w:rsidRPr="00824CBF">
        <w:rPr>
          <w:rFonts w:cstheme="minorHAnsi"/>
        </w:rPr>
        <w:t>) nebo VOM (vůdčí odběrné místo)</w:t>
      </w:r>
      <w:r w:rsidR="00F05900">
        <w:rPr>
          <w:rFonts w:cstheme="minorHAnsi"/>
        </w:rPr>
        <w:t xml:space="preserve"> + POM (přidružená odběrná místa</w:t>
      </w:r>
      <w:r w:rsidR="00825A55">
        <w:rPr>
          <w:rFonts w:cstheme="minorHAnsi"/>
        </w:rPr>
        <w:t>)</w:t>
      </w:r>
      <w:r w:rsidR="00F05900">
        <w:rPr>
          <w:rFonts w:cstheme="minorHAnsi"/>
        </w:rPr>
        <w:t>,</w:t>
      </w:r>
      <w:r>
        <w:rPr>
          <w:rFonts w:cstheme="minorHAnsi"/>
        </w:rPr>
        <w:t xml:space="preserve"> jde o </w:t>
      </w:r>
      <w:r w:rsidR="0009732A">
        <w:rPr>
          <w:rFonts w:cstheme="minorHAnsi"/>
        </w:rPr>
        <w:t xml:space="preserve">dvě </w:t>
      </w:r>
      <w:r w:rsidR="00312C65">
        <w:rPr>
          <w:rFonts w:cstheme="minorHAnsi"/>
        </w:rPr>
        <w:t>odlišná</w:t>
      </w:r>
      <w:r w:rsidR="0009732A">
        <w:rPr>
          <w:rFonts w:cstheme="minorHAnsi"/>
        </w:rPr>
        <w:t xml:space="preserve"> řešení</w:t>
      </w:r>
      <w:r>
        <w:rPr>
          <w:rFonts w:cstheme="minorHAnsi"/>
        </w:rPr>
        <w:t>, kter</w:t>
      </w:r>
      <w:r w:rsidR="00F05900">
        <w:rPr>
          <w:rFonts w:cstheme="minorHAnsi"/>
        </w:rPr>
        <w:t>á</w:t>
      </w:r>
      <w:r>
        <w:rPr>
          <w:rFonts w:cstheme="minorHAnsi"/>
        </w:rPr>
        <w:t xml:space="preserve"> pomáh</w:t>
      </w:r>
      <w:r w:rsidR="00F05900">
        <w:rPr>
          <w:rFonts w:cstheme="minorHAnsi"/>
        </w:rPr>
        <w:t>ají</w:t>
      </w:r>
      <w:r>
        <w:rPr>
          <w:rFonts w:cstheme="minorHAnsi"/>
        </w:rPr>
        <w:t xml:space="preserve"> významně ušetřit náklady domácnos</w:t>
      </w:r>
      <w:r w:rsidR="00F05900">
        <w:rPr>
          <w:rFonts w:cstheme="minorHAnsi"/>
        </w:rPr>
        <w:t>tem</w:t>
      </w:r>
      <w:r>
        <w:rPr>
          <w:rFonts w:cstheme="minorHAnsi"/>
        </w:rPr>
        <w:t>. I když o</w:t>
      </w:r>
      <w:r w:rsidRPr="00824CBF">
        <w:rPr>
          <w:rFonts w:cstheme="minorHAnsi"/>
        </w:rPr>
        <w:t>becně platí</w:t>
      </w:r>
      <w:r>
        <w:rPr>
          <w:rFonts w:cstheme="minorHAnsi"/>
        </w:rPr>
        <w:t>,</w:t>
      </w:r>
      <w:r w:rsidRPr="00824CBF">
        <w:rPr>
          <w:rFonts w:cstheme="minorHAnsi"/>
        </w:rPr>
        <w:t xml:space="preserve"> </w:t>
      </w:r>
      <w:r>
        <w:rPr>
          <w:rFonts w:cstheme="minorHAnsi"/>
        </w:rPr>
        <w:t xml:space="preserve">že </w:t>
      </w:r>
      <w:r w:rsidR="00F05900" w:rsidRPr="00824CBF">
        <w:rPr>
          <w:rFonts w:cstheme="minorHAnsi"/>
        </w:rPr>
        <w:t xml:space="preserve">systémy do 50 </w:t>
      </w:r>
      <w:proofErr w:type="spellStart"/>
      <w:r w:rsidR="00F05900" w:rsidRPr="00824CBF">
        <w:rPr>
          <w:rFonts w:cstheme="minorHAnsi"/>
        </w:rPr>
        <w:t>kWp</w:t>
      </w:r>
      <w:proofErr w:type="spellEnd"/>
      <w:r w:rsidR="00F05900">
        <w:rPr>
          <w:rFonts w:cstheme="minorHAnsi"/>
        </w:rPr>
        <w:t xml:space="preserve"> </w:t>
      </w:r>
      <w:r>
        <w:rPr>
          <w:rFonts w:cstheme="minorHAnsi"/>
        </w:rPr>
        <w:t xml:space="preserve">pro instalaci </w:t>
      </w:r>
      <w:r w:rsidR="00F05900">
        <w:rPr>
          <w:rFonts w:cstheme="minorHAnsi"/>
        </w:rPr>
        <w:lastRenderedPageBreak/>
        <w:t xml:space="preserve">nepotřebují </w:t>
      </w:r>
      <w:r w:rsidRPr="00824CBF">
        <w:rPr>
          <w:rFonts w:cstheme="minorHAnsi"/>
        </w:rPr>
        <w:t>stavební povolení</w:t>
      </w:r>
      <w:r w:rsidR="00825A55">
        <w:rPr>
          <w:rFonts w:cstheme="minorHAnsi"/>
        </w:rPr>
        <w:t xml:space="preserve"> nebo</w:t>
      </w:r>
      <w:r w:rsidRPr="00824CBF">
        <w:rPr>
          <w:rFonts w:cstheme="minorHAnsi"/>
        </w:rPr>
        <w:t xml:space="preserve"> </w:t>
      </w:r>
      <w:r w:rsidR="00825A55">
        <w:rPr>
          <w:rFonts w:cstheme="minorHAnsi"/>
        </w:rPr>
        <w:t>statický posudek</w:t>
      </w:r>
      <w:r>
        <w:rPr>
          <w:rFonts w:cstheme="minorHAnsi"/>
        </w:rPr>
        <w:t xml:space="preserve">, </w:t>
      </w:r>
      <w:r w:rsidR="00FB451D">
        <w:rPr>
          <w:rFonts w:cstheme="minorHAnsi"/>
        </w:rPr>
        <w:t>tak</w:t>
      </w:r>
      <w:r w:rsidRPr="00824CBF">
        <w:rPr>
          <w:rFonts w:cstheme="minorHAnsi"/>
        </w:rPr>
        <w:t xml:space="preserve"> </w:t>
      </w:r>
      <w:r w:rsidR="00FB451D">
        <w:rPr>
          <w:rFonts w:cstheme="minorHAnsi"/>
        </w:rPr>
        <w:t>v </w:t>
      </w:r>
      <w:r w:rsidRPr="00824CBF">
        <w:rPr>
          <w:rFonts w:cstheme="minorHAnsi"/>
        </w:rPr>
        <w:t>případě</w:t>
      </w:r>
      <w:r w:rsidR="00FB451D">
        <w:rPr>
          <w:rFonts w:cstheme="minorHAnsi"/>
        </w:rPr>
        <w:t>,</w:t>
      </w:r>
      <w:r w:rsidRPr="00824CBF">
        <w:rPr>
          <w:rFonts w:cstheme="minorHAnsi"/>
        </w:rPr>
        <w:t xml:space="preserve"> </w:t>
      </w:r>
      <w:r w:rsidR="00FB451D">
        <w:rPr>
          <w:rFonts w:cstheme="minorHAnsi"/>
        </w:rPr>
        <w:t>kdy</w:t>
      </w:r>
      <w:r w:rsidRPr="00824CBF">
        <w:rPr>
          <w:rFonts w:cstheme="minorHAnsi"/>
        </w:rPr>
        <w:t xml:space="preserve"> </w:t>
      </w:r>
      <w:r w:rsidR="00FB451D">
        <w:rPr>
          <w:rFonts w:cstheme="minorHAnsi"/>
        </w:rPr>
        <w:t xml:space="preserve">má </w:t>
      </w:r>
      <w:r w:rsidRPr="00824CBF">
        <w:rPr>
          <w:rFonts w:cstheme="minorHAnsi"/>
        </w:rPr>
        <w:t>dům více vchod</w:t>
      </w:r>
      <w:r w:rsidR="00FB451D">
        <w:rPr>
          <w:rFonts w:cstheme="minorHAnsi"/>
        </w:rPr>
        <w:t>ů</w:t>
      </w:r>
      <w:r w:rsidRPr="00824CBF">
        <w:rPr>
          <w:rFonts w:cstheme="minorHAnsi"/>
        </w:rPr>
        <w:t xml:space="preserve"> (čís</w:t>
      </w:r>
      <w:r w:rsidR="00FB451D">
        <w:rPr>
          <w:rFonts w:cstheme="minorHAnsi"/>
        </w:rPr>
        <w:t>e</w:t>
      </w:r>
      <w:r w:rsidRPr="00824CBF">
        <w:rPr>
          <w:rFonts w:cstheme="minorHAnsi"/>
        </w:rPr>
        <w:t>l popisných)</w:t>
      </w:r>
      <w:r w:rsidR="00825A55">
        <w:rPr>
          <w:rFonts w:cstheme="minorHAnsi"/>
        </w:rPr>
        <w:t>,</w:t>
      </w:r>
      <w:r w:rsidRPr="00824CBF">
        <w:rPr>
          <w:rFonts w:cstheme="minorHAnsi"/>
        </w:rPr>
        <w:t xml:space="preserve"> je možné na každý vchod nainstalovat systém do 50 </w:t>
      </w:r>
      <w:proofErr w:type="spellStart"/>
      <w:r w:rsidRPr="00824CBF">
        <w:rPr>
          <w:rFonts w:cstheme="minorHAnsi"/>
        </w:rPr>
        <w:t>kWp</w:t>
      </w:r>
      <w:proofErr w:type="spellEnd"/>
      <w:r w:rsidRPr="00824CBF">
        <w:rPr>
          <w:rFonts w:cstheme="minorHAnsi"/>
        </w:rPr>
        <w:t xml:space="preserve">. Ve výsledku </w:t>
      </w:r>
      <w:r w:rsidR="00FB451D">
        <w:rPr>
          <w:rFonts w:cstheme="minorHAnsi"/>
        </w:rPr>
        <w:t xml:space="preserve">tedy </w:t>
      </w:r>
      <w:r w:rsidRPr="00824CBF">
        <w:rPr>
          <w:rFonts w:cstheme="minorHAnsi"/>
        </w:rPr>
        <w:t xml:space="preserve">může mít dům o 5 vchodech fotovoltaický systém o velikosti až 250 </w:t>
      </w:r>
      <w:proofErr w:type="spellStart"/>
      <w:r w:rsidRPr="00824CBF">
        <w:rPr>
          <w:rFonts w:cstheme="minorHAnsi"/>
        </w:rPr>
        <w:t>kWp</w:t>
      </w:r>
      <w:proofErr w:type="spellEnd"/>
      <w:r w:rsidRPr="00824CBF">
        <w:rPr>
          <w:rFonts w:cstheme="minorHAnsi"/>
        </w:rPr>
        <w:t>. Bez toho</w:t>
      </w:r>
      <w:r w:rsidR="00694984">
        <w:rPr>
          <w:rFonts w:cstheme="minorHAnsi"/>
        </w:rPr>
        <w:t>,</w:t>
      </w:r>
      <w:r w:rsidRPr="00824CBF">
        <w:rPr>
          <w:rFonts w:cstheme="minorHAnsi"/>
        </w:rPr>
        <w:t xml:space="preserve"> aby musel řešit </w:t>
      </w:r>
      <w:r w:rsidR="00FB451D">
        <w:rPr>
          <w:rFonts w:cstheme="minorHAnsi"/>
        </w:rPr>
        <w:t xml:space="preserve">administrativu na </w:t>
      </w:r>
      <w:r w:rsidRPr="00824CBF">
        <w:rPr>
          <w:rFonts w:cstheme="minorHAnsi"/>
        </w:rPr>
        <w:t>úřad</w:t>
      </w:r>
      <w:r w:rsidR="00FB451D">
        <w:rPr>
          <w:rFonts w:cstheme="minorHAnsi"/>
        </w:rPr>
        <w:t>ech</w:t>
      </w:r>
      <w:r w:rsidRPr="00824CBF">
        <w:rPr>
          <w:rFonts w:cstheme="minorHAnsi"/>
        </w:rPr>
        <w:t>.</w:t>
      </w:r>
      <w:r w:rsidR="00FB451D">
        <w:rPr>
          <w:rFonts w:cstheme="minorHAnsi"/>
        </w:rPr>
        <w:t xml:space="preserve"> </w:t>
      </w:r>
    </w:p>
    <w:p w14:paraId="1FDC5A9E" w14:textId="77777777" w:rsidR="0009732A" w:rsidRDefault="0009732A" w:rsidP="00824CBF">
      <w:pPr>
        <w:spacing w:after="0"/>
        <w:jc w:val="both"/>
        <w:rPr>
          <w:rFonts w:cstheme="minorHAnsi"/>
        </w:rPr>
      </w:pPr>
    </w:p>
    <w:p w14:paraId="01208C2B" w14:textId="4D1FE38E" w:rsidR="00824CBF" w:rsidRPr="00824CBF" w:rsidRDefault="00FB451D" w:rsidP="00824CBF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V případě, </w:t>
      </w:r>
      <w:r w:rsidR="00694984">
        <w:rPr>
          <w:rFonts w:cstheme="minorHAnsi"/>
        </w:rPr>
        <w:t>ž</w:t>
      </w:r>
      <w:r>
        <w:rPr>
          <w:rFonts w:cstheme="minorHAnsi"/>
        </w:rPr>
        <w:t xml:space="preserve">e je zvolen distribuční model </w:t>
      </w:r>
      <w:r w:rsidR="00824CBF" w:rsidRPr="00824CBF">
        <w:rPr>
          <w:rFonts w:cstheme="minorHAnsi"/>
        </w:rPr>
        <w:t>JOM</w:t>
      </w:r>
      <w:r>
        <w:rPr>
          <w:rFonts w:cstheme="minorHAnsi"/>
        </w:rPr>
        <w:t>, kter</w:t>
      </w:r>
      <w:r w:rsidR="00825A55">
        <w:rPr>
          <w:rFonts w:cstheme="minorHAnsi"/>
        </w:rPr>
        <w:t>ý</w:t>
      </w:r>
      <w:r w:rsidR="00824CBF" w:rsidRPr="00824CBF">
        <w:rPr>
          <w:rFonts w:cstheme="minorHAnsi"/>
        </w:rPr>
        <w:t xml:space="preserve"> je skvělý </w:t>
      </w:r>
      <w:r>
        <w:rPr>
          <w:rFonts w:cstheme="minorHAnsi"/>
        </w:rPr>
        <w:t>vzhledem</w:t>
      </w:r>
      <w:r w:rsidR="00824CBF" w:rsidRPr="00824CBF">
        <w:rPr>
          <w:rFonts w:cstheme="minorHAnsi"/>
        </w:rPr>
        <w:t xml:space="preserve"> </w:t>
      </w:r>
      <w:r>
        <w:rPr>
          <w:rFonts w:cstheme="minorHAnsi"/>
        </w:rPr>
        <w:t>k</w:t>
      </w:r>
      <w:r w:rsidR="00824CBF" w:rsidRPr="00824CBF">
        <w:rPr>
          <w:rFonts w:cstheme="minorHAnsi"/>
        </w:rPr>
        <w:t xml:space="preserve"> využitelnosti celkové </w:t>
      </w:r>
      <w:r w:rsidR="00825A55">
        <w:rPr>
          <w:rFonts w:cstheme="minorHAnsi"/>
        </w:rPr>
        <w:t xml:space="preserve">vyrobené </w:t>
      </w:r>
      <w:r w:rsidR="00824CBF" w:rsidRPr="00824CBF">
        <w:rPr>
          <w:rFonts w:cstheme="minorHAnsi"/>
        </w:rPr>
        <w:t>energie</w:t>
      </w:r>
      <w:r>
        <w:rPr>
          <w:rFonts w:cstheme="minorHAnsi"/>
        </w:rPr>
        <w:t>, se navíc n</w:t>
      </w:r>
      <w:r w:rsidR="00824CBF" w:rsidRPr="00824CBF">
        <w:rPr>
          <w:rFonts w:cstheme="minorHAnsi"/>
        </w:rPr>
        <w:t>emusí zřizovat alokační klíč</w:t>
      </w:r>
      <w:r>
        <w:rPr>
          <w:rFonts w:cstheme="minorHAnsi"/>
        </w:rPr>
        <w:t xml:space="preserve"> pro jednotlivé byty</w:t>
      </w:r>
      <w:r w:rsidR="00825A55">
        <w:rPr>
          <w:rFonts w:cstheme="minorHAnsi"/>
        </w:rPr>
        <w:t>, na rozdíl od VOM + POM</w:t>
      </w:r>
      <w:r w:rsidR="00112D15">
        <w:rPr>
          <w:rFonts w:cstheme="minorHAnsi"/>
        </w:rPr>
        <w:t>,</w:t>
      </w:r>
      <w:r>
        <w:rPr>
          <w:rFonts w:cstheme="minorHAnsi"/>
        </w:rPr>
        <w:t xml:space="preserve"> a </w:t>
      </w:r>
      <w:r w:rsidR="00825A55">
        <w:rPr>
          <w:rFonts w:cstheme="minorHAnsi"/>
        </w:rPr>
        <w:t xml:space="preserve">domácnosti </w:t>
      </w:r>
      <w:r w:rsidR="00824CBF" w:rsidRPr="00824CBF">
        <w:rPr>
          <w:rFonts w:cstheme="minorHAnsi"/>
        </w:rPr>
        <w:t>ušetří nej</w:t>
      </w:r>
      <w:r>
        <w:rPr>
          <w:rFonts w:cstheme="minorHAnsi"/>
        </w:rPr>
        <w:t>en</w:t>
      </w:r>
      <w:r w:rsidR="00824CBF" w:rsidRPr="00824CBF">
        <w:rPr>
          <w:rFonts w:cstheme="minorHAnsi"/>
        </w:rPr>
        <w:t xml:space="preserve"> za elektrickou energii</w:t>
      </w:r>
      <w:r w:rsidR="00825A55">
        <w:rPr>
          <w:rFonts w:cstheme="minorHAnsi"/>
        </w:rPr>
        <w:t>,</w:t>
      </w:r>
      <w:r w:rsidR="00824CBF" w:rsidRPr="00824CBF">
        <w:rPr>
          <w:rFonts w:cstheme="minorHAnsi"/>
        </w:rPr>
        <w:t xml:space="preserve"> ale i za distribuční poplatek jako jsou hodiny.</w:t>
      </w:r>
    </w:p>
    <w:p w14:paraId="26AF5759" w14:textId="7B0116AD" w:rsidR="0009732A" w:rsidRDefault="00824CBF" w:rsidP="00824CBF">
      <w:pPr>
        <w:spacing w:after="0"/>
        <w:jc w:val="both"/>
        <w:rPr>
          <w:rFonts w:cstheme="minorHAnsi"/>
        </w:rPr>
      </w:pPr>
      <w:r w:rsidRPr="00824CBF">
        <w:rPr>
          <w:rFonts w:cstheme="minorHAnsi"/>
        </w:rPr>
        <w:t>Jak už název napovídá</w:t>
      </w:r>
      <w:r w:rsidR="0009732A">
        <w:rPr>
          <w:rFonts w:cstheme="minorHAnsi"/>
        </w:rPr>
        <w:t>,</w:t>
      </w:r>
      <w:r w:rsidRPr="00824CBF">
        <w:rPr>
          <w:rFonts w:cstheme="minorHAnsi"/>
        </w:rPr>
        <w:t xml:space="preserve"> jedná </w:t>
      </w:r>
      <w:r w:rsidR="0009732A">
        <w:rPr>
          <w:rFonts w:cstheme="minorHAnsi"/>
        </w:rPr>
        <w:t xml:space="preserve">se </w:t>
      </w:r>
      <w:r w:rsidRPr="00824CBF">
        <w:rPr>
          <w:rFonts w:cstheme="minorHAnsi"/>
        </w:rPr>
        <w:t xml:space="preserve">o sjednocení odběrných míst do jednoho. </w:t>
      </w:r>
      <w:r w:rsidR="00FB451D">
        <w:rPr>
          <w:rFonts w:cstheme="minorHAnsi"/>
        </w:rPr>
        <w:t xml:space="preserve">JOM v </w:t>
      </w:r>
      <w:r w:rsidRPr="00824CBF">
        <w:rPr>
          <w:rFonts w:cstheme="minorHAnsi"/>
        </w:rPr>
        <w:t xml:space="preserve">praxi </w:t>
      </w:r>
      <w:r w:rsidR="00FB451D">
        <w:rPr>
          <w:rFonts w:cstheme="minorHAnsi"/>
        </w:rPr>
        <w:t xml:space="preserve">znamená, že </w:t>
      </w:r>
      <w:r w:rsidRPr="00824CBF">
        <w:rPr>
          <w:rFonts w:cstheme="minorHAnsi"/>
        </w:rPr>
        <w:t>se nahradí aktuální hodiny podružnými a následné roční rozúčtování je stejné jako u vody ne</w:t>
      </w:r>
      <w:r w:rsidR="00FB451D">
        <w:rPr>
          <w:rFonts w:cstheme="minorHAnsi"/>
        </w:rPr>
        <w:t>b</w:t>
      </w:r>
      <w:r w:rsidRPr="00824CBF">
        <w:rPr>
          <w:rFonts w:cstheme="minorHAnsi"/>
        </w:rPr>
        <w:t>o tepla.</w:t>
      </w:r>
      <w:r w:rsidR="0009732A">
        <w:rPr>
          <w:rFonts w:cstheme="minorHAnsi"/>
        </w:rPr>
        <w:t xml:space="preserve"> JOM </w:t>
      </w:r>
      <w:r w:rsidR="00112D15">
        <w:rPr>
          <w:rFonts w:cstheme="minorHAnsi"/>
        </w:rPr>
        <w:t xml:space="preserve">sice není plnohodnotné komunitní sdílení, </w:t>
      </w:r>
      <w:r w:rsidR="0009732A">
        <w:rPr>
          <w:rFonts w:cstheme="minorHAnsi"/>
        </w:rPr>
        <w:t xml:space="preserve">domácnostem </w:t>
      </w:r>
      <w:r w:rsidR="00112D15">
        <w:rPr>
          <w:rFonts w:cstheme="minorHAnsi"/>
        </w:rPr>
        <w:t xml:space="preserve">však </w:t>
      </w:r>
      <w:r w:rsidR="0009732A">
        <w:rPr>
          <w:rFonts w:cstheme="minorHAnsi"/>
        </w:rPr>
        <w:t xml:space="preserve">umožní vyrobenou energii </w:t>
      </w:r>
      <w:r w:rsidR="00112D15">
        <w:rPr>
          <w:rFonts w:cstheme="minorHAnsi"/>
        </w:rPr>
        <w:t xml:space="preserve">akumulovat do baterie </w:t>
      </w:r>
      <w:r w:rsidR="0009732A">
        <w:rPr>
          <w:rFonts w:cstheme="minorHAnsi"/>
        </w:rPr>
        <w:t>a následně spotřebovat v libovolném čase.</w:t>
      </w:r>
    </w:p>
    <w:p w14:paraId="4E33B1F1" w14:textId="77777777" w:rsidR="00393BEE" w:rsidRDefault="00393BEE" w:rsidP="00D20EF4">
      <w:pPr>
        <w:spacing w:after="0"/>
        <w:jc w:val="both"/>
        <w:rPr>
          <w:rFonts w:cstheme="minorHAnsi"/>
          <w:b/>
          <w:bCs/>
        </w:rPr>
      </w:pPr>
    </w:p>
    <w:p w14:paraId="72E4E1B8" w14:textId="3BA89A49" w:rsidR="00B65687" w:rsidRPr="00B65687" w:rsidRDefault="00B65687" w:rsidP="00D20EF4">
      <w:pPr>
        <w:spacing w:after="0"/>
        <w:jc w:val="both"/>
        <w:rPr>
          <w:rFonts w:cstheme="minorHAnsi"/>
          <w:b/>
          <w:bCs/>
        </w:rPr>
      </w:pPr>
      <w:r w:rsidRPr="00B65687">
        <w:rPr>
          <w:rFonts w:cstheme="minorHAnsi"/>
          <w:b/>
          <w:bCs/>
        </w:rPr>
        <w:t>Změna je povinnost</w:t>
      </w:r>
    </w:p>
    <w:p w14:paraId="61C93B3C" w14:textId="49972817" w:rsidR="00B65687" w:rsidRDefault="00B65687" w:rsidP="00B65687">
      <w:pPr>
        <w:spacing w:after="0"/>
        <w:jc w:val="both"/>
        <w:rPr>
          <w:rFonts w:cstheme="minorHAnsi"/>
        </w:rPr>
      </w:pPr>
      <w:r>
        <w:rPr>
          <w:rFonts w:cstheme="minorHAnsi"/>
        </w:rPr>
        <w:t>Pokud se rozhodnete pro sdílení elektrické energie, musí mít zapojená m</w:t>
      </w:r>
      <w:r w:rsidRPr="00B65687">
        <w:rPr>
          <w:rFonts w:cstheme="minorHAnsi"/>
        </w:rPr>
        <w:t xml:space="preserve">ísta </w:t>
      </w:r>
      <w:r>
        <w:rPr>
          <w:rFonts w:cstheme="minorHAnsi"/>
        </w:rPr>
        <w:t>na</w:t>
      </w:r>
      <w:r w:rsidRPr="00B65687">
        <w:rPr>
          <w:rFonts w:cstheme="minorHAnsi"/>
        </w:rPr>
        <w:t>instalované průběhové měření, které dokáže měřit spotřebu elektřiny v 15minutových intervalech.</w:t>
      </w:r>
      <w:r>
        <w:rPr>
          <w:rFonts w:cstheme="minorHAnsi"/>
        </w:rPr>
        <w:t xml:space="preserve"> </w:t>
      </w:r>
      <w:r w:rsidR="00D023B0">
        <w:rPr>
          <w:rFonts w:cstheme="minorHAnsi"/>
        </w:rPr>
        <w:t xml:space="preserve">Sdílená elektřina tak musí být zkonzumována </w:t>
      </w:r>
      <w:r w:rsidR="00C370DD">
        <w:rPr>
          <w:rFonts w:cstheme="minorHAnsi"/>
        </w:rPr>
        <w:t xml:space="preserve">ve stejné čtvrthodině, ve které je vyrobena. </w:t>
      </w:r>
      <w:r w:rsidR="0048448C">
        <w:rPr>
          <w:rFonts w:cstheme="minorHAnsi"/>
        </w:rPr>
        <w:t>P</w:t>
      </w:r>
      <w:r w:rsidRPr="00B65687">
        <w:rPr>
          <w:rFonts w:cstheme="minorHAnsi"/>
        </w:rPr>
        <w:t xml:space="preserve">rovozovatelé distribučních soustav (PDS) mají povinnost bezplatně nainstalovat průběhové elektroměry všem členům energetických společenství bez výrobny a členům s výrobnou do 50 kW </w:t>
      </w:r>
      <w:r w:rsidR="0073749C">
        <w:rPr>
          <w:rFonts w:cstheme="minorHAnsi"/>
        </w:rPr>
        <w:t>během</w:t>
      </w:r>
      <w:r w:rsidR="0073749C" w:rsidRPr="00B65687">
        <w:rPr>
          <w:rFonts w:cstheme="minorHAnsi"/>
        </w:rPr>
        <w:t xml:space="preserve"> </w:t>
      </w:r>
      <w:r w:rsidRPr="00B65687">
        <w:rPr>
          <w:rFonts w:cstheme="minorHAnsi"/>
        </w:rPr>
        <w:t>3 měsíců od podání žádosti.</w:t>
      </w:r>
      <w:r w:rsidR="00D023B0">
        <w:rPr>
          <w:rFonts w:cstheme="minorHAnsi"/>
        </w:rPr>
        <w:t xml:space="preserve"> Sdílen</w:t>
      </w:r>
      <w:r w:rsidR="00C370DD">
        <w:rPr>
          <w:rFonts w:cstheme="minorHAnsi"/>
        </w:rPr>
        <w:t>á</w:t>
      </w:r>
      <w:r w:rsidR="00D023B0">
        <w:rPr>
          <w:rFonts w:cstheme="minorHAnsi"/>
        </w:rPr>
        <w:t xml:space="preserve"> elektřina má přednost před elektřinou od distributora. Aktivní zákazníci tak zaplatí jen distribuční a ostatní poplatky</w:t>
      </w:r>
      <w:r w:rsidR="00FE68AF">
        <w:rPr>
          <w:rFonts w:cstheme="minorHAnsi"/>
        </w:rPr>
        <w:t xml:space="preserve"> (regulovan</w:t>
      </w:r>
      <w:r w:rsidR="00232B86">
        <w:rPr>
          <w:rFonts w:cstheme="minorHAnsi"/>
        </w:rPr>
        <w:t>á</w:t>
      </w:r>
      <w:r w:rsidR="00FE68AF">
        <w:rPr>
          <w:rFonts w:cstheme="minorHAnsi"/>
        </w:rPr>
        <w:t xml:space="preserve"> složk</w:t>
      </w:r>
      <w:r w:rsidR="00232B86">
        <w:rPr>
          <w:rFonts w:cstheme="minorHAnsi"/>
        </w:rPr>
        <w:t>a ceny</w:t>
      </w:r>
      <w:r w:rsidR="00FE68AF">
        <w:rPr>
          <w:rFonts w:cstheme="minorHAnsi"/>
        </w:rPr>
        <w:t>)</w:t>
      </w:r>
      <w:r w:rsidR="00D023B0">
        <w:rPr>
          <w:rFonts w:cstheme="minorHAnsi"/>
        </w:rPr>
        <w:t>. Nebudou platit částku za silovou elektřinu</w:t>
      </w:r>
      <w:r w:rsidR="00FE68AF">
        <w:rPr>
          <w:rFonts w:cstheme="minorHAnsi"/>
        </w:rPr>
        <w:t xml:space="preserve"> (neregulovaná složka</w:t>
      </w:r>
      <w:r w:rsidR="00232B86">
        <w:rPr>
          <w:rFonts w:cstheme="minorHAnsi"/>
        </w:rPr>
        <w:t xml:space="preserve"> ceny</w:t>
      </w:r>
      <w:r w:rsidR="00FE68AF">
        <w:rPr>
          <w:rFonts w:cstheme="minorHAnsi"/>
        </w:rPr>
        <w:t>)</w:t>
      </w:r>
      <w:r w:rsidR="00D023B0">
        <w:rPr>
          <w:rFonts w:cstheme="minorHAnsi"/>
        </w:rPr>
        <w:t>. Výjimkou mohou být například bytové domy, kde sdílená elektřina neopustí odběrné místo. Tito zákazníci nebudou platit ani distribuční poplatky.</w:t>
      </w:r>
    </w:p>
    <w:p w14:paraId="41624EFC" w14:textId="77777777" w:rsidR="007A0458" w:rsidRDefault="007A0458" w:rsidP="00B65687">
      <w:pPr>
        <w:spacing w:after="0"/>
        <w:jc w:val="both"/>
        <w:rPr>
          <w:rFonts w:cstheme="minorHAnsi"/>
        </w:rPr>
      </w:pPr>
    </w:p>
    <w:p w14:paraId="39098569" w14:textId="615EE8F7" w:rsidR="00FC2F8D" w:rsidRPr="00FC2F8D" w:rsidRDefault="00FC2F8D" w:rsidP="00FC2F8D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Údaje z měření bude zpracovávat </w:t>
      </w:r>
      <w:r w:rsidR="005D35A9">
        <w:rPr>
          <w:rFonts w:cstheme="minorHAnsi"/>
        </w:rPr>
        <w:t>EDC – Elektroenergetické</w:t>
      </w:r>
      <w:r w:rsidRPr="00337DCC">
        <w:rPr>
          <w:rFonts w:cstheme="minorHAnsi"/>
        </w:rPr>
        <w:t xml:space="preserve"> datové centrum</w:t>
      </w:r>
      <w:r>
        <w:rPr>
          <w:rFonts w:cstheme="minorHAnsi"/>
        </w:rPr>
        <w:t xml:space="preserve">, které bude </w:t>
      </w:r>
      <w:r w:rsidRPr="00FC2F8D">
        <w:rPr>
          <w:rFonts w:cstheme="minorHAnsi"/>
        </w:rPr>
        <w:t>vyhodnocov</w:t>
      </w:r>
      <w:r>
        <w:rPr>
          <w:rFonts w:cstheme="minorHAnsi"/>
        </w:rPr>
        <w:t>at</w:t>
      </w:r>
      <w:r w:rsidRPr="00FC2F8D">
        <w:rPr>
          <w:rFonts w:cstheme="minorHAnsi"/>
        </w:rPr>
        <w:t xml:space="preserve"> sdílení elektřiny v rámci komunitního sdílení</w:t>
      </w:r>
      <w:r w:rsidR="005D35A9">
        <w:rPr>
          <w:rFonts w:cstheme="minorHAnsi"/>
        </w:rPr>
        <w:t xml:space="preserve"> i mezi </w:t>
      </w:r>
      <w:r w:rsidRPr="00FC2F8D">
        <w:rPr>
          <w:rFonts w:cstheme="minorHAnsi"/>
        </w:rPr>
        <w:t xml:space="preserve">aktivními zákazníky. </w:t>
      </w:r>
      <w:r w:rsidR="005D35A9">
        <w:rPr>
          <w:rFonts w:cstheme="minorHAnsi"/>
        </w:rPr>
        <w:t xml:space="preserve">K </w:t>
      </w:r>
      <w:r w:rsidRPr="00FC2F8D">
        <w:rPr>
          <w:rFonts w:cstheme="minorHAnsi"/>
        </w:rPr>
        <w:t>základní</w:t>
      </w:r>
      <w:r w:rsidR="005D35A9">
        <w:rPr>
          <w:rFonts w:cstheme="minorHAnsi"/>
        </w:rPr>
        <w:t>m</w:t>
      </w:r>
      <w:r w:rsidRPr="00FC2F8D">
        <w:rPr>
          <w:rFonts w:cstheme="minorHAnsi"/>
        </w:rPr>
        <w:t xml:space="preserve"> služb</w:t>
      </w:r>
      <w:r w:rsidR="005D35A9">
        <w:rPr>
          <w:rFonts w:cstheme="minorHAnsi"/>
        </w:rPr>
        <w:t>ám</w:t>
      </w:r>
      <w:r w:rsidRPr="00FC2F8D">
        <w:rPr>
          <w:rFonts w:cstheme="minorHAnsi"/>
        </w:rPr>
        <w:t xml:space="preserve"> EDC </w:t>
      </w:r>
      <w:r w:rsidR="0048448C">
        <w:rPr>
          <w:rFonts w:cstheme="minorHAnsi"/>
        </w:rPr>
        <w:t xml:space="preserve">bude v této startovní </w:t>
      </w:r>
      <w:r w:rsidRPr="00FC2F8D">
        <w:rPr>
          <w:rFonts w:cstheme="minorHAnsi"/>
        </w:rPr>
        <w:t>fázi patřit</w:t>
      </w:r>
      <w:r>
        <w:rPr>
          <w:rFonts w:cstheme="minorHAnsi"/>
        </w:rPr>
        <w:t xml:space="preserve"> </w:t>
      </w:r>
      <w:r w:rsidR="005D35A9">
        <w:rPr>
          <w:rFonts w:cstheme="minorHAnsi"/>
        </w:rPr>
        <w:t>mimo jiné</w:t>
      </w:r>
      <w:r>
        <w:rPr>
          <w:rFonts w:cstheme="minorHAnsi"/>
        </w:rPr>
        <w:t xml:space="preserve"> r</w:t>
      </w:r>
      <w:r w:rsidRPr="00FC2F8D">
        <w:rPr>
          <w:rFonts w:cstheme="minorHAnsi"/>
        </w:rPr>
        <w:t>egistrace účastníků trhu v systému EDC</w:t>
      </w:r>
      <w:r w:rsidR="005D35A9">
        <w:rPr>
          <w:rFonts w:cstheme="minorHAnsi"/>
        </w:rPr>
        <w:t xml:space="preserve">, </w:t>
      </w:r>
      <w:r w:rsidRPr="00FC2F8D">
        <w:rPr>
          <w:rFonts w:cstheme="minorHAnsi"/>
        </w:rPr>
        <w:t>získáván</w:t>
      </w:r>
      <w:r w:rsidR="005D35A9">
        <w:rPr>
          <w:rFonts w:cstheme="minorHAnsi"/>
        </w:rPr>
        <w:t>í</w:t>
      </w:r>
      <w:r w:rsidRPr="00FC2F8D">
        <w:rPr>
          <w:rFonts w:cstheme="minorHAnsi"/>
        </w:rPr>
        <w:t xml:space="preserve"> dat o sdílení elektřiny</w:t>
      </w:r>
      <w:r>
        <w:rPr>
          <w:rFonts w:cstheme="minorHAnsi"/>
        </w:rPr>
        <w:t xml:space="preserve"> a p</w:t>
      </w:r>
      <w:r w:rsidRPr="00FC2F8D">
        <w:rPr>
          <w:rFonts w:cstheme="minorHAnsi"/>
        </w:rPr>
        <w:t>řijímání dat naměřených z průběhového měření od provozovatelů distribučních soustav</w:t>
      </w:r>
      <w:r>
        <w:rPr>
          <w:rFonts w:cstheme="minorHAnsi"/>
        </w:rPr>
        <w:t xml:space="preserve">. </w:t>
      </w:r>
      <w:r w:rsidR="00B40768">
        <w:rPr>
          <w:rFonts w:cstheme="minorHAnsi"/>
        </w:rPr>
        <w:t>O</w:t>
      </w:r>
      <w:r w:rsidR="005D35A9" w:rsidRPr="00B40768">
        <w:rPr>
          <w:rFonts w:cstheme="minorHAnsi"/>
        </w:rPr>
        <w:t xml:space="preserve"> průběhový elektroměr můžete zažádat již od 1. 7. 2024, z</w:t>
      </w:r>
      <w:r w:rsidRPr="00B40768">
        <w:rPr>
          <w:rFonts w:cstheme="minorHAnsi"/>
        </w:rPr>
        <w:t xml:space="preserve">ačátek </w:t>
      </w:r>
      <w:r w:rsidR="00B40768">
        <w:rPr>
          <w:rFonts w:cstheme="minorHAnsi"/>
        </w:rPr>
        <w:t xml:space="preserve">plného </w:t>
      </w:r>
      <w:r w:rsidRPr="00B40768">
        <w:rPr>
          <w:rFonts w:cstheme="minorHAnsi"/>
        </w:rPr>
        <w:t xml:space="preserve">fungování EDC je </w:t>
      </w:r>
      <w:r w:rsidR="00B40768">
        <w:rPr>
          <w:rFonts w:cstheme="minorHAnsi"/>
        </w:rPr>
        <w:t xml:space="preserve">pak </w:t>
      </w:r>
      <w:r w:rsidRPr="00B40768">
        <w:rPr>
          <w:rFonts w:cstheme="minorHAnsi"/>
        </w:rPr>
        <w:t>stanoven na 1.</w:t>
      </w:r>
      <w:r w:rsidR="009D5A8B" w:rsidRPr="00B40768">
        <w:rPr>
          <w:rFonts w:cstheme="minorHAnsi"/>
        </w:rPr>
        <w:t xml:space="preserve"> </w:t>
      </w:r>
      <w:r w:rsidRPr="00B40768">
        <w:rPr>
          <w:rFonts w:cstheme="minorHAnsi"/>
        </w:rPr>
        <w:t>srpna 2024</w:t>
      </w:r>
      <w:r w:rsidR="005D35A9" w:rsidRPr="00B40768">
        <w:rPr>
          <w:rFonts w:cstheme="minorHAnsi"/>
        </w:rPr>
        <w:t xml:space="preserve">. A právě první srpnový den lze tak považovat za </w:t>
      </w:r>
      <w:r w:rsidRPr="00B40768">
        <w:rPr>
          <w:rFonts w:cstheme="minorHAnsi"/>
        </w:rPr>
        <w:t>reálný termín pro funkční s</w:t>
      </w:r>
      <w:r w:rsidR="005D35A9" w:rsidRPr="00B40768">
        <w:rPr>
          <w:rFonts w:cstheme="minorHAnsi"/>
        </w:rPr>
        <w:t>d</w:t>
      </w:r>
      <w:r w:rsidRPr="00B40768">
        <w:rPr>
          <w:rFonts w:cstheme="minorHAnsi"/>
        </w:rPr>
        <w:t>ílení energií</w:t>
      </w:r>
      <w:r w:rsidR="005D35A9" w:rsidRPr="00B40768">
        <w:rPr>
          <w:rFonts w:cstheme="minorHAnsi"/>
        </w:rPr>
        <w:t xml:space="preserve"> v České republice.</w:t>
      </w:r>
    </w:p>
    <w:p w14:paraId="68767854" w14:textId="77777777" w:rsidR="00CE337F" w:rsidRPr="00CE337F" w:rsidRDefault="00CE337F" w:rsidP="00CE337F">
      <w:pPr>
        <w:spacing w:after="0"/>
        <w:jc w:val="both"/>
        <w:rPr>
          <w:rFonts w:cstheme="minorHAnsi"/>
        </w:rPr>
      </w:pPr>
      <w:r w:rsidRPr="00CE337F">
        <w:rPr>
          <w:rFonts w:cstheme="minorHAnsi"/>
        </w:rPr>
        <w:t>‍</w:t>
      </w:r>
    </w:p>
    <w:p w14:paraId="7200B522" w14:textId="77777777" w:rsidR="004B3921" w:rsidRPr="000E7D8C" w:rsidRDefault="000A093E">
      <w:pPr>
        <w:spacing w:after="0"/>
        <w:jc w:val="center"/>
        <w:rPr>
          <w:b/>
        </w:rPr>
      </w:pPr>
      <w:r w:rsidRPr="000E7D8C">
        <w:rPr>
          <w:b/>
        </w:rPr>
        <w:t>###</w:t>
      </w:r>
    </w:p>
    <w:p w14:paraId="4A7872CB" w14:textId="4E25B73A" w:rsidR="008E0C9E" w:rsidRDefault="008E0C9E" w:rsidP="008E0C9E">
      <w:pPr>
        <w:spacing w:after="0"/>
        <w:rPr>
          <w:b/>
        </w:rPr>
      </w:pPr>
    </w:p>
    <w:p w14:paraId="009BE20F" w14:textId="77777777" w:rsidR="00843428" w:rsidRPr="009E2A59" w:rsidRDefault="00843428" w:rsidP="008E0C9E">
      <w:pPr>
        <w:spacing w:after="0"/>
        <w:rPr>
          <w:bCs/>
        </w:rPr>
      </w:pPr>
    </w:p>
    <w:p w14:paraId="2F85F287" w14:textId="77777777" w:rsidR="0077606C" w:rsidRPr="000E7D8C" w:rsidRDefault="0077606C">
      <w:pPr>
        <w:widowControl w:val="0"/>
        <w:spacing w:after="0"/>
        <w:rPr>
          <w:b/>
          <w:color w:val="000000"/>
        </w:rPr>
      </w:pPr>
    </w:p>
    <w:p w14:paraId="40B5E5EE" w14:textId="77777777" w:rsidR="00E209C2" w:rsidRPr="000E7D8C" w:rsidRDefault="000A093E">
      <w:pPr>
        <w:widowControl w:val="0"/>
        <w:spacing w:after="0"/>
        <w:rPr>
          <w:color w:val="000000"/>
        </w:rPr>
      </w:pPr>
      <w:r w:rsidRPr="000E7D8C">
        <w:rPr>
          <w:b/>
          <w:color w:val="000000"/>
        </w:rPr>
        <w:t>Pokud budete potřebovat doplňující informace, obracejte se na:</w:t>
      </w:r>
      <w:r w:rsidRPr="000E7D8C">
        <w:rPr>
          <w:b/>
          <w:color w:val="000000"/>
        </w:rPr>
        <w:br/>
      </w:r>
      <w:r w:rsidRPr="000E7D8C">
        <w:rPr>
          <w:color w:val="000000"/>
        </w:rPr>
        <w:t>Eva Kašparová</w:t>
      </w:r>
    </w:p>
    <w:p w14:paraId="1D42C0D7" w14:textId="77777777" w:rsidR="00E209C2" w:rsidRPr="000E7D8C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0E7D8C">
        <w:rPr>
          <w:color w:val="000000"/>
        </w:rPr>
        <w:t xml:space="preserve">Senior </w:t>
      </w:r>
      <w:proofErr w:type="spellStart"/>
      <w:r w:rsidRPr="000E7D8C">
        <w:rPr>
          <w:color w:val="000000"/>
        </w:rPr>
        <w:t>Consultant</w:t>
      </w:r>
      <w:proofErr w:type="spellEnd"/>
    </w:p>
    <w:p w14:paraId="24ECC8BB" w14:textId="77777777" w:rsidR="00E209C2" w:rsidRPr="000E7D8C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0E7D8C">
        <w:rPr>
          <w:color w:val="000000"/>
        </w:rPr>
        <w:t xml:space="preserve">Phoenix </w:t>
      </w:r>
      <w:proofErr w:type="spellStart"/>
      <w:r w:rsidRPr="000E7D8C">
        <w:rPr>
          <w:color w:val="000000"/>
        </w:rPr>
        <w:t>Communication</w:t>
      </w:r>
      <w:proofErr w:type="spellEnd"/>
      <w:r w:rsidRPr="000E7D8C">
        <w:rPr>
          <w:color w:val="000000"/>
        </w:rPr>
        <w:t>, a.s.</w:t>
      </w:r>
    </w:p>
    <w:p w14:paraId="2ADD727F" w14:textId="77777777" w:rsidR="00E209C2" w:rsidRPr="000E7D8C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0E7D8C">
        <w:rPr>
          <w:color w:val="000000"/>
        </w:rPr>
        <w:t>Tel.: 608 678 581</w:t>
      </w:r>
    </w:p>
    <w:p w14:paraId="0C7E2D55" w14:textId="77777777" w:rsidR="00E209C2" w:rsidRPr="000E7D8C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FF"/>
          <w:u w:val="single"/>
        </w:rPr>
      </w:pPr>
      <w:r w:rsidRPr="000E7D8C">
        <w:rPr>
          <w:color w:val="000000"/>
        </w:rPr>
        <w:t xml:space="preserve">E-mail: </w:t>
      </w:r>
      <w:hyperlink r:id="rId13">
        <w:r w:rsidRPr="000E7D8C">
          <w:rPr>
            <w:color w:val="0000FF"/>
            <w:u w:val="single"/>
          </w:rPr>
          <w:t>eva@phoenixcom.cz</w:t>
        </w:r>
      </w:hyperlink>
    </w:p>
    <w:p w14:paraId="5F9DDC63" w14:textId="77777777" w:rsidR="00E209C2" w:rsidRPr="000E7D8C" w:rsidRDefault="00E20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461C98E2" w14:textId="77777777" w:rsidR="00E209C2" w:rsidRPr="000E7D8C" w:rsidRDefault="00E209C2">
      <w:pPr>
        <w:spacing w:after="0"/>
        <w:jc w:val="both"/>
      </w:pPr>
    </w:p>
    <w:p w14:paraId="5221E48D" w14:textId="77777777" w:rsidR="00E209C2" w:rsidRPr="000E7D8C" w:rsidRDefault="00E209C2">
      <w:pPr>
        <w:pStyle w:val="Nadpis3"/>
        <w:numPr>
          <w:ilvl w:val="2"/>
          <w:numId w:val="1"/>
        </w:numPr>
        <w:pBdr>
          <w:top w:val="single" w:sz="4" w:space="1" w:color="000000"/>
        </w:pBdr>
        <w:jc w:val="both"/>
        <w:rPr>
          <w:rFonts w:ascii="Calibri" w:eastAsia="Calibri" w:hAnsi="Calibri" w:cs="Calibri"/>
          <w:sz w:val="12"/>
          <w:szCs w:val="12"/>
        </w:rPr>
      </w:pPr>
    </w:p>
    <w:p w14:paraId="7949D5E1" w14:textId="77777777" w:rsidR="00E209C2" w:rsidRPr="000E7D8C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18"/>
          <w:szCs w:val="18"/>
        </w:rPr>
      </w:pPr>
      <w:r w:rsidRPr="000E7D8C">
        <w:rPr>
          <w:b/>
          <w:color w:val="000000"/>
          <w:sz w:val="18"/>
          <w:szCs w:val="18"/>
        </w:rPr>
        <w:t>O společnosti SCHLIEGER</w:t>
      </w:r>
    </w:p>
    <w:p w14:paraId="209EFEB8" w14:textId="77777777" w:rsidR="00E209C2" w:rsidRPr="000E7D8C" w:rsidRDefault="00E20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18"/>
          <w:szCs w:val="18"/>
        </w:rPr>
      </w:pPr>
    </w:p>
    <w:p w14:paraId="0E9E9491" w14:textId="75124F49" w:rsidR="00E209C2" w:rsidRPr="000E7D8C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RPr="000E7D8C">
        <w:rPr>
          <w:color w:val="000000"/>
          <w:sz w:val="18"/>
          <w:szCs w:val="18"/>
        </w:rPr>
        <w:t>Česká společnost SCHLIEGER působí v ČR i zahraničí již 1</w:t>
      </w:r>
      <w:r w:rsidR="00844052" w:rsidRPr="000E7D8C">
        <w:rPr>
          <w:color w:val="000000"/>
          <w:sz w:val="18"/>
          <w:szCs w:val="18"/>
        </w:rPr>
        <w:t>4</w:t>
      </w:r>
      <w:r w:rsidRPr="000E7D8C">
        <w:rPr>
          <w:color w:val="000000"/>
          <w:sz w:val="18"/>
          <w:szCs w:val="18"/>
        </w:rPr>
        <w:t xml:space="preserve"> let. Specializuje se výhradně na obnovitelné zdroje energie – fotovoltaické elektrárny, tepelná čerpadla a solární ohřev vody. Na kontě má </w:t>
      </w:r>
      <w:sdt>
        <w:sdtPr>
          <w:tag w:val="goog_rdk_2"/>
          <w:id w:val="617492255"/>
        </w:sdtPr>
        <w:sdtContent>
          <w:r w:rsidRPr="000E7D8C">
            <w:rPr>
              <w:color w:val="000000"/>
              <w:sz w:val="18"/>
              <w:szCs w:val="18"/>
            </w:rPr>
            <w:t>přes</w:t>
          </w:r>
        </w:sdtContent>
      </w:sdt>
      <w:r w:rsidRPr="000E7D8C">
        <w:rPr>
          <w:color w:val="000000"/>
          <w:sz w:val="18"/>
          <w:szCs w:val="18"/>
        </w:rPr>
        <w:t xml:space="preserve"> 1</w:t>
      </w:r>
      <w:r w:rsidR="009F2DCE" w:rsidRPr="000E7D8C">
        <w:rPr>
          <w:color w:val="000000"/>
          <w:sz w:val="18"/>
          <w:szCs w:val="18"/>
        </w:rPr>
        <w:t>6</w:t>
      </w:r>
      <w:r w:rsidRPr="000E7D8C">
        <w:rPr>
          <w:color w:val="000000"/>
          <w:sz w:val="18"/>
          <w:szCs w:val="18"/>
        </w:rPr>
        <w:t xml:space="preserve"> 000 dokončených instalací, fotovoltaické elektrárny a tepelná čerpadla sama vyvíjí, zatímco výroba probíhá v zahraničí. Všechny </w:t>
      </w:r>
      <w:r w:rsidR="008873E1" w:rsidRPr="000E7D8C">
        <w:rPr>
          <w:color w:val="000000"/>
          <w:sz w:val="18"/>
          <w:szCs w:val="18"/>
        </w:rPr>
        <w:t>p</w:t>
      </w:r>
      <w:r w:rsidRPr="000E7D8C">
        <w:rPr>
          <w:color w:val="000000"/>
          <w:sz w:val="18"/>
          <w:szCs w:val="18"/>
        </w:rPr>
        <w:t xml:space="preserve">rodukty jsou A.I. Ready, připravené na komunikaci s umělou inteligencí. Pracovníci společnosti mají dlouholeté zkušenosti s poradenstvím, navrhováním i samotnou realizací těchto systémů. Ty šetří peníze již tisícům zákazníků po celé ČR i v dalších státech Evropy. Více informací naleznete na </w:t>
      </w:r>
      <w:hyperlink r:id="rId14">
        <w:r w:rsidRPr="000E7D8C">
          <w:rPr>
            <w:color w:val="0000FF"/>
            <w:sz w:val="18"/>
            <w:szCs w:val="18"/>
            <w:u w:val="single"/>
          </w:rPr>
          <w:t>www.SCHLIEGER.cz</w:t>
        </w:r>
      </w:hyperlink>
      <w:r w:rsidRPr="000E7D8C">
        <w:rPr>
          <w:color w:val="000000"/>
          <w:sz w:val="18"/>
          <w:szCs w:val="18"/>
        </w:rPr>
        <w:t>.</w:t>
      </w:r>
    </w:p>
    <w:p w14:paraId="74B6293B" w14:textId="77777777" w:rsidR="00E209C2" w:rsidRPr="000E7D8C" w:rsidRDefault="00E20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p w14:paraId="0B58C33C" w14:textId="77777777" w:rsidR="00E209C2" w:rsidRPr="000E7D8C" w:rsidRDefault="00E20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p w14:paraId="67467F94" w14:textId="77777777" w:rsidR="00E209C2" w:rsidRDefault="00E20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sectPr w:rsidR="00E209C2" w:rsidSect="00B31FA8">
      <w:headerReference w:type="default" r:id="rId15"/>
      <w:pgSz w:w="11906" w:h="16838"/>
      <w:pgMar w:top="1134" w:right="849" w:bottom="568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0939A" w14:textId="77777777" w:rsidR="00B82030" w:rsidRPr="000E7D8C" w:rsidRDefault="00B82030">
      <w:pPr>
        <w:spacing w:after="0" w:line="240" w:lineRule="auto"/>
      </w:pPr>
      <w:r w:rsidRPr="000E7D8C">
        <w:separator/>
      </w:r>
    </w:p>
  </w:endnote>
  <w:endnote w:type="continuationSeparator" w:id="0">
    <w:p w14:paraId="3EE35F0A" w14:textId="77777777" w:rsidR="00B82030" w:rsidRPr="000E7D8C" w:rsidRDefault="00B82030">
      <w:pPr>
        <w:spacing w:after="0" w:line="240" w:lineRule="auto"/>
      </w:pPr>
      <w:r w:rsidRPr="000E7D8C">
        <w:continuationSeparator/>
      </w:r>
    </w:p>
  </w:endnote>
  <w:endnote w:type="continuationNotice" w:id="1">
    <w:p w14:paraId="2FE8F77C" w14:textId="77777777" w:rsidR="00B82030" w:rsidRPr="000E7D8C" w:rsidRDefault="00B820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38CF7" w14:textId="77777777" w:rsidR="00B82030" w:rsidRPr="000E7D8C" w:rsidRDefault="00B82030">
      <w:pPr>
        <w:spacing w:after="0" w:line="240" w:lineRule="auto"/>
      </w:pPr>
      <w:r w:rsidRPr="000E7D8C">
        <w:separator/>
      </w:r>
    </w:p>
  </w:footnote>
  <w:footnote w:type="continuationSeparator" w:id="0">
    <w:p w14:paraId="7FBCA12F" w14:textId="77777777" w:rsidR="00B82030" w:rsidRPr="000E7D8C" w:rsidRDefault="00B82030">
      <w:pPr>
        <w:spacing w:after="0" w:line="240" w:lineRule="auto"/>
      </w:pPr>
      <w:r w:rsidRPr="000E7D8C">
        <w:continuationSeparator/>
      </w:r>
    </w:p>
  </w:footnote>
  <w:footnote w:type="continuationNotice" w:id="1">
    <w:p w14:paraId="18D63382" w14:textId="77777777" w:rsidR="00B82030" w:rsidRPr="000E7D8C" w:rsidRDefault="00B820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B3A08" w14:textId="77777777" w:rsidR="00E209C2" w:rsidRPr="000E7D8C" w:rsidRDefault="000A09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0E7D8C">
      <w:rPr>
        <w:noProof/>
      </w:rPr>
      <w:drawing>
        <wp:anchor distT="0" distB="0" distL="114300" distR="114300" simplePos="0" relativeHeight="251658240" behindDoc="0" locked="0" layoutInCell="1" allowOverlap="1" wp14:anchorId="68A32261" wp14:editId="556ABF19">
          <wp:simplePos x="0" y="0"/>
          <wp:positionH relativeFrom="column">
            <wp:posOffset>4467225</wp:posOffset>
          </wp:positionH>
          <wp:positionV relativeFrom="paragraph">
            <wp:posOffset>-295275</wp:posOffset>
          </wp:positionV>
          <wp:extent cx="2009775" cy="564544"/>
          <wp:effectExtent l="0" t="0" r="0" b="0"/>
          <wp:wrapSquare wrapText="bothSides" distT="0" distB="0" distL="114300" distR="114300"/>
          <wp:docPr id="462645652" name="image1.jpg" descr="Schlieg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chliege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9775" cy="5645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213025"/>
    <w:multiLevelType w:val="multilevel"/>
    <w:tmpl w:val="79B0D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C442F3F"/>
    <w:multiLevelType w:val="multilevel"/>
    <w:tmpl w:val="71DC7E9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125440346">
    <w:abstractNumId w:val="1"/>
  </w:num>
  <w:num w:numId="2" w16cid:durableId="1834760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C2"/>
    <w:rsid w:val="00007E19"/>
    <w:rsid w:val="000203DA"/>
    <w:rsid w:val="00022FEA"/>
    <w:rsid w:val="00025514"/>
    <w:rsid w:val="00040B5D"/>
    <w:rsid w:val="00042322"/>
    <w:rsid w:val="00043534"/>
    <w:rsid w:val="0004456D"/>
    <w:rsid w:val="00046FA4"/>
    <w:rsid w:val="00047B7A"/>
    <w:rsid w:val="00057A71"/>
    <w:rsid w:val="00075083"/>
    <w:rsid w:val="0009732A"/>
    <w:rsid w:val="000A093E"/>
    <w:rsid w:val="000A360D"/>
    <w:rsid w:val="000A6570"/>
    <w:rsid w:val="000C1C82"/>
    <w:rsid w:val="000C67F0"/>
    <w:rsid w:val="000D0C83"/>
    <w:rsid w:val="000D53B3"/>
    <w:rsid w:val="000E1E6D"/>
    <w:rsid w:val="000E1ED6"/>
    <w:rsid w:val="000E2D26"/>
    <w:rsid w:val="000E47E8"/>
    <w:rsid w:val="000E5538"/>
    <w:rsid w:val="000E7D8C"/>
    <w:rsid w:val="000F51D8"/>
    <w:rsid w:val="00112D15"/>
    <w:rsid w:val="00121CF9"/>
    <w:rsid w:val="0013393A"/>
    <w:rsid w:val="00144453"/>
    <w:rsid w:val="001466DF"/>
    <w:rsid w:val="0015466C"/>
    <w:rsid w:val="00172622"/>
    <w:rsid w:val="001776DA"/>
    <w:rsid w:val="00181BDD"/>
    <w:rsid w:val="001837C6"/>
    <w:rsid w:val="001A47B7"/>
    <w:rsid w:val="001B1A81"/>
    <w:rsid w:val="001C1CED"/>
    <w:rsid w:val="001C30F6"/>
    <w:rsid w:val="001C562F"/>
    <w:rsid w:val="001C71D7"/>
    <w:rsid w:val="001C7679"/>
    <w:rsid w:val="001D222B"/>
    <w:rsid w:val="001E4093"/>
    <w:rsid w:val="00211466"/>
    <w:rsid w:val="00225D5D"/>
    <w:rsid w:val="0023196B"/>
    <w:rsid w:val="00232B86"/>
    <w:rsid w:val="0025215A"/>
    <w:rsid w:val="0028133B"/>
    <w:rsid w:val="002A46AB"/>
    <w:rsid w:val="002A4E9B"/>
    <w:rsid w:val="002B0897"/>
    <w:rsid w:val="002C26B3"/>
    <w:rsid w:val="002D088B"/>
    <w:rsid w:val="002D3651"/>
    <w:rsid w:val="002D68E1"/>
    <w:rsid w:val="002D6AC7"/>
    <w:rsid w:val="002E08F6"/>
    <w:rsid w:val="002E1CAB"/>
    <w:rsid w:val="002F2FBE"/>
    <w:rsid w:val="002F31ED"/>
    <w:rsid w:val="00302439"/>
    <w:rsid w:val="00310D03"/>
    <w:rsid w:val="00312C65"/>
    <w:rsid w:val="00321EE5"/>
    <w:rsid w:val="00323956"/>
    <w:rsid w:val="00324D5A"/>
    <w:rsid w:val="00337DCC"/>
    <w:rsid w:val="00344C10"/>
    <w:rsid w:val="003576D6"/>
    <w:rsid w:val="00363EF1"/>
    <w:rsid w:val="00371EEA"/>
    <w:rsid w:val="00371F65"/>
    <w:rsid w:val="003723A0"/>
    <w:rsid w:val="00393BEE"/>
    <w:rsid w:val="00397E50"/>
    <w:rsid w:val="003D0F83"/>
    <w:rsid w:val="003D276F"/>
    <w:rsid w:val="003F36E7"/>
    <w:rsid w:val="00436BD8"/>
    <w:rsid w:val="00442AA0"/>
    <w:rsid w:val="004531D7"/>
    <w:rsid w:val="0046464A"/>
    <w:rsid w:val="00475387"/>
    <w:rsid w:val="00477505"/>
    <w:rsid w:val="0048448C"/>
    <w:rsid w:val="004A0FCA"/>
    <w:rsid w:val="004A3265"/>
    <w:rsid w:val="004A6EF6"/>
    <w:rsid w:val="004B009C"/>
    <w:rsid w:val="004B3921"/>
    <w:rsid w:val="004B788E"/>
    <w:rsid w:val="004C073C"/>
    <w:rsid w:val="004C28D7"/>
    <w:rsid w:val="004C3D73"/>
    <w:rsid w:val="004C4054"/>
    <w:rsid w:val="004D061E"/>
    <w:rsid w:val="004E459E"/>
    <w:rsid w:val="004F3AE0"/>
    <w:rsid w:val="004F6EB6"/>
    <w:rsid w:val="004F7E0E"/>
    <w:rsid w:val="00503E3A"/>
    <w:rsid w:val="00522387"/>
    <w:rsid w:val="00530CEE"/>
    <w:rsid w:val="00532DCE"/>
    <w:rsid w:val="00534165"/>
    <w:rsid w:val="00544502"/>
    <w:rsid w:val="00555398"/>
    <w:rsid w:val="0056024C"/>
    <w:rsid w:val="00566057"/>
    <w:rsid w:val="0056641B"/>
    <w:rsid w:val="00575A9D"/>
    <w:rsid w:val="00582529"/>
    <w:rsid w:val="0058286A"/>
    <w:rsid w:val="005860CE"/>
    <w:rsid w:val="005861FD"/>
    <w:rsid w:val="005978D1"/>
    <w:rsid w:val="005A1816"/>
    <w:rsid w:val="005B08C2"/>
    <w:rsid w:val="005B3148"/>
    <w:rsid w:val="005B4DDE"/>
    <w:rsid w:val="005B7C9B"/>
    <w:rsid w:val="005D1620"/>
    <w:rsid w:val="005D35A9"/>
    <w:rsid w:val="005E212C"/>
    <w:rsid w:val="005E497A"/>
    <w:rsid w:val="00603026"/>
    <w:rsid w:val="00604713"/>
    <w:rsid w:val="006222B0"/>
    <w:rsid w:val="006320CD"/>
    <w:rsid w:val="0064054B"/>
    <w:rsid w:val="0065329F"/>
    <w:rsid w:val="00670037"/>
    <w:rsid w:val="006724A4"/>
    <w:rsid w:val="00675ECB"/>
    <w:rsid w:val="00683B2B"/>
    <w:rsid w:val="00692156"/>
    <w:rsid w:val="00694984"/>
    <w:rsid w:val="006B7CCA"/>
    <w:rsid w:val="006C1851"/>
    <w:rsid w:val="006D0118"/>
    <w:rsid w:val="006D3D09"/>
    <w:rsid w:val="007040D7"/>
    <w:rsid w:val="00704A98"/>
    <w:rsid w:val="007059B7"/>
    <w:rsid w:val="00713EFD"/>
    <w:rsid w:val="0073749C"/>
    <w:rsid w:val="0074300D"/>
    <w:rsid w:val="0075102A"/>
    <w:rsid w:val="0077606C"/>
    <w:rsid w:val="00776E98"/>
    <w:rsid w:val="0078241B"/>
    <w:rsid w:val="00792C09"/>
    <w:rsid w:val="00793970"/>
    <w:rsid w:val="007A00C0"/>
    <w:rsid w:val="007A0458"/>
    <w:rsid w:val="007B3FF8"/>
    <w:rsid w:val="007B6E78"/>
    <w:rsid w:val="007C03B0"/>
    <w:rsid w:val="007C5F2B"/>
    <w:rsid w:val="007D0278"/>
    <w:rsid w:val="007D559D"/>
    <w:rsid w:val="007D6069"/>
    <w:rsid w:val="007E1E7E"/>
    <w:rsid w:val="007E5DD9"/>
    <w:rsid w:val="00805283"/>
    <w:rsid w:val="00824AAB"/>
    <w:rsid w:val="00824CBF"/>
    <w:rsid w:val="00825A55"/>
    <w:rsid w:val="008272DE"/>
    <w:rsid w:val="00831231"/>
    <w:rsid w:val="0083624C"/>
    <w:rsid w:val="00836BD7"/>
    <w:rsid w:val="00843428"/>
    <w:rsid w:val="00844052"/>
    <w:rsid w:val="00847473"/>
    <w:rsid w:val="00850FED"/>
    <w:rsid w:val="00880DAE"/>
    <w:rsid w:val="008873E1"/>
    <w:rsid w:val="00887B51"/>
    <w:rsid w:val="00893435"/>
    <w:rsid w:val="008A7242"/>
    <w:rsid w:val="008B4C78"/>
    <w:rsid w:val="008C26D5"/>
    <w:rsid w:val="008C651D"/>
    <w:rsid w:val="008D2CD7"/>
    <w:rsid w:val="008D560D"/>
    <w:rsid w:val="008E0C9E"/>
    <w:rsid w:val="008F1A2F"/>
    <w:rsid w:val="00900A06"/>
    <w:rsid w:val="00980619"/>
    <w:rsid w:val="0098172C"/>
    <w:rsid w:val="00985B47"/>
    <w:rsid w:val="0098748E"/>
    <w:rsid w:val="00996BE6"/>
    <w:rsid w:val="009A061D"/>
    <w:rsid w:val="009A2C7F"/>
    <w:rsid w:val="009B7432"/>
    <w:rsid w:val="009D5A8B"/>
    <w:rsid w:val="009E2A59"/>
    <w:rsid w:val="009F0220"/>
    <w:rsid w:val="009F2DCE"/>
    <w:rsid w:val="00A107BD"/>
    <w:rsid w:val="00A140F1"/>
    <w:rsid w:val="00A344AA"/>
    <w:rsid w:val="00A36B73"/>
    <w:rsid w:val="00A47026"/>
    <w:rsid w:val="00A63803"/>
    <w:rsid w:val="00A74576"/>
    <w:rsid w:val="00A76835"/>
    <w:rsid w:val="00A76A99"/>
    <w:rsid w:val="00A863A6"/>
    <w:rsid w:val="00A87020"/>
    <w:rsid w:val="00A90672"/>
    <w:rsid w:val="00A9667F"/>
    <w:rsid w:val="00AB4369"/>
    <w:rsid w:val="00AC4404"/>
    <w:rsid w:val="00AD538C"/>
    <w:rsid w:val="00AD6C43"/>
    <w:rsid w:val="00AF066C"/>
    <w:rsid w:val="00AF6722"/>
    <w:rsid w:val="00B05D7E"/>
    <w:rsid w:val="00B10F41"/>
    <w:rsid w:val="00B16F89"/>
    <w:rsid w:val="00B24F8D"/>
    <w:rsid w:val="00B31FA8"/>
    <w:rsid w:val="00B3238C"/>
    <w:rsid w:val="00B40768"/>
    <w:rsid w:val="00B4493B"/>
    <w:rsid w:val="00B51343"/>
    <w:rsid w:val="00B65687"/>
    <w:rsid w:val="00B7654A"/>
    <w:rsid w:val="00B82030"/>
    <w:rsid w:val="00BA2272"/>
    <w:rsid w:val="00BC6814"/>
    <w:rsid w:val="00BE6F71"/>
    <w:rsid w:val="00C13373"/>
    <w:rsid w:val="00C153A5"/>
    <w:rsid w:val="00C23B08"/>
    <w:rsid w:val="00C370DD"/>
    <w:rsid w:val="00C44BAA"/>
    <w:rsid w:val="00C525D2"/>
    <w:rsid w:val="00C7350B"/>
    <w:rsid w:val="00C85D43"/>
    <w:rsid w:val="00CA3356"/>
    <w:rsid w:val="00CA5A50"/>
    <w:rsid w:val="00CC0678"/>
    <w:rsid w:val="00CD1B28"/>
    <w:rsid w:val="00CD3E9D"/>
    <w:rsid w:val="00CD43C2"/>
    <w:rsid w:val="00CD576A"/>
    <w:rsid w:val="00CD654A"/>
    <w:rsid w:val="00CE337F"/>
    <w:rsid w:val="00CE6435"/>
    <w:rsid w:val="00CE6DD6"/>
    <w:rsid w:val="00CE7541"/>
    <w:rsid w:val="00CE7A56"/>
    <w:rsid w:val="00CF405F"/>
    <w:rsid w:val="00D023B0"/>
    <w:rsid w:val="00D16550"/>
    <w:rsid w:val="00D20EF4"/>
    <w:rsid w:val="00D31F47"/>
    <w:rsid w:val="00D35FCD"/>
    <w:rsid w:val="00D41EFB"/>
    <w:rsid w:val="00D84953"/>
    <w:rsid w:val="00DB1B3F"/>
    <w:rsid w:val="00DB227C"/>
    <w:rsid w:val="00DB3543"/>
    <w:rsid w:val="00DB4365"/>
    <w:rsid w:val="00DC1258"/>
    <w:rsid w:val="00DE6AA2"/>
    <w:rsid w:val="00DF1672"/>
    <w:rsid w:val="00DF622B"/>
    <w:rsid w:val="00DF6E3C"/>
    <w:rsid w:val="00E04A31"/>
    <w:rsid w:val="00E209C2"/>
    <w:rsid w:val="00E23D32"/>
    <w:rsid w:val="00E31150"/>
    <w:rsid w:val="00E40A51"/>
    <w:rsid w:val="00E451A9"/>
    <w:rsid w:val="00E505A2"/>
    <w:rsid w:val="00E569BB"/>
    <w:rsid w:val="00E60E8C"/>
    <w:rsid w:val="00E71CFD"/>
    <w:rsid w:val="00E77F44"/>
    <w:rsid w:val="00E82852"/>
    <w:rsid w:val="00E91A3D"/>
    <w:rsid w:val="00E95734"/>
    <w:rsid w:val="00EA13B9"/>
    <w:rsid w:val="00EA4A90"/>
    <w:rsid w:val="00EB521F"/>
    <w:rsid w:val="00EC0132"/>
    <w:rsid w:val="00ED45C2"/>
    <w:rsid w:val="00F01CFF"/>
    <w:rsid w:val="00F05900"/>
    <w:rsid w:val="00F07D9A"/>
    <w:rsid w:val="00F23CB2"/>
    <w:rsid w:val="00F35C36"/>
    <w:rsid w:val="00F63A27"/>
    <w:rsid w:val="00F707A1"/>
    <w:rsid w:val="00F70CFD"/>
    <w:rsid w:val="00F746EB"/>
    <w:rsid w:val="00F76D9B"/>
    <w:rsid w:val="00F83090"/>
    <w:rsid w:val="00FB2F0A"/>
    <w:rsid w:val="00FB451D"/>
    <w:rsid w:val="00FC2F8D"/>
    <w:rsid w:val="00FC322D"/>
    <w:rsid w:val="00FD60B0"/>
    <w:rsid w:val="00FE18B5"/>
    <w:rsid w:val="00FE68AF"/>
    <w:rsid w:val="00FF4C82"/>
    <w:rsid w:val="43172EFF"/>
    <w:rsid w:val="63C3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30278"/>
  <w15:docId w15:val="{88F25259-473F-4CA3-B876-95BCF28E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16B1"/>
  </w:style>
  <w:style w:type="paragraph" w:styleId="Nadpis1">
    <w:name w:val="heading 1"/>
    <w:basedOn w:val="Normln"/>
    <w:next w:val="Normln"/>
    <w:uiPriority w:val="9"/>
    <w:qFormat/>
    <w:rsid w:val="003A16B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rsid w:val="003A16B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5434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color w:val="000000"/>
      <w:sz w:val="28"/>
      <w:szCs w:val="16"/>
      <w:lang w:eastAsia="zh-CN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3A16B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3A16B1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3A16B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2F2F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3A16B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rsid w:val="003A16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"/>
    <w:rsid w:val="003A16B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D2367D"/>
    <w:rPr>
      <w:b/>
      <w:bCs/>
    </w:rPr>
  </w:style>
  <w:style w:type="character" w:customStyle="1" w:styleId="Nadpis3Char">
    <w:name w:val="Nadpis 3 Char"/>
    <w:basedOn w:val="Standardnpsmoodstavce"/>
    <w:link w:val="Nadpis3"/>
    <w:semiHidden/>
    <w:rsid w:val="00015434"/>
    <w:rPr>
      <w:rFonts w:ascii="Arial" w:eastAsia="Times New Roman" w:hAnsi="Arial" w:cs="Arial"/>
      <w:b/>
      <w:bCs/>
      <w:color w:val="000000"/>
      <w:sz w:val="28"/>
      <w:szCs w:val="16"/>
      <w:lang w:eastAsia="zh-CN"/>
    </w:rPr>
  </w:style>
  <w:style w:type="character" w:styleId="Hypertextovodkaz">
    <w:name w:val="Hyperlink"/>
    <w:unhideWhenUsed/>
    <w:rsid w:val="00015434"/>
    <w:rPr>
      <w:color w:val="0000FF"/>
      <w:u w:val="single"/>
    </w:rPr>
  </w:style>
  <w:style w:type="paragraph" w:styleId="Bezmezer">
    <w:name w:val="No Spacing"/>
    <w:uiPriority w:val="1"/>
    <w:qFormat/>
    <w:rsid w:val="000154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01543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AA4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83A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3A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3A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3A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3A7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C0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06D1"/>
  </w:style>
  <w:style w:type="paragraph" w:styleId="Zpat">
    <w:name w:val="footer"/>
    <w:basedOn w:val="Normln"/>
    <w:link w:val="ZpatChar"/>
    <w:uiPriority w:val="99"/>
    <w:unhideWhenUsed/>
    <w:rsid w:val="007C0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06D1"/>
  </w:style>
  <w:style w:type="paragraph" w:styleId="Revize">
    <w:name w:val="Revision"/>
    <w:hidden/>
    <w:uiPriority w:val="99"/>
    <w:semiHidden/>
    <w:rsid w:val="00A141A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40097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55775"/>
    <w:rPr>
      <w:color w:val="954F72" w:themeColor="followedHyperlink"/>
      <w:u w:val="single"/>
    </w:rPr>
  </w:style>
  <w:style w:type="paragraph" w:styleId="Podnadpis">
    <w:name w:val="Subtitle"/>
    <w:basedOn w:val="Normln"/>
    <w:next w:val="Normln"/>
    <w:uiPriority w:val="11"/>
    <w:qFormat/>
    <w:rsid w:val="002F2F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Zstupntext">
    <w:name w:val="Placeholder Text"/>
    <w:basedOn w:val="Standardnpsmoodstavce"/>
    <w:uiPriority w:val="99"/>
    <w:semiHidden/>
    <w:rsid w:val="00C421A8"/>
    <w:rPr>
      <w:color w:val="808080"/>
    </w:rPr>
  </w:style>
  <w:style w:type="table" w:styleId="Mkatabulky">
    <w:name w:val="Table Grid"/>
    <w:basedOn w:val="Normlntabulka"/>
    <w:uiPriority w:val="39"/>
    <w:rsid w:val="006431B3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rmce">
    <w:name w:val="Obsah rámce"/>
    <w:basedOn w:val="Normln"/>
    <w:qFormat/>
    <w:rsid w:val="00B12364"/>
    <w:pPr>
      <w:suppressAutoHyphens/>
    </w:pPr>
  </w:style>
  <w:style w:type="table" w:customStyle="1" w:styleId="TableNormal100">
    <w:name w:val="Table Normal10"/>
    <w:rsid w:val="00FD2BD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draznn">
    <w:name w:val="Emphasis"/>
    <w:basedOn w:val="Standardnpsmoodstavce"/>
    <w:uiPriority w:val="20"/>
    <w:qFormat/>
    <w:rsid w:val="00385491"/>
    <w:rPr>
      <w:i/>
      <w:iCs/>
    </w:rPr>
  </w:style>
  <w:style w:type="paragraph" w:customStyle="1" w:styleId="LO-normal">
    <w:name w:val="LO-normal"/>
    <w:qFormat/>
    <w:rsid w:val="00892975"/>
    <w:pPr>
      <w:suppressAutoHyphens/>
    </w:pPr>
    <w:rPr>
      <w:lang w:eastAsia="zh-CN" w:bidi="hi-I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131F5"/>
    <w:rPr>
      <w:color w:val="605E5C"/>
      <w:shd w:val="clear" w:color="auto" w:fill="E1DFDD"/>
    </w:rPr>
  </w:style>
  <w:style w:type="paragraph" w:customStyle="1" w:styleId="pf0">
    <w:name w:val="pf0"/>
    <w:basedOn w:val="Normln"/>
    <w:rsid w:val="004B3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11">
    <w:name w:val="cf11"/>
    <w:basedOn w:val="Standardnpsmoodstavce"/>
    <w:rsid w:val="004B3921"/>
    <w:rPr>
      <w:rFonts w:ascii="Segoe UI" w:hAnsi="Segoe UI" w:cs="Segoe UI" w:hint="default"/>
      <w:color w:val="382C2C"/>
      <w:sz w:val="18"/>
      <w:szCs w:val="18"/>
    </w:rPr>
  </w:style>
  <w:style w:type="table" w:customStyle="1" w:styleId="TableNormal110">
    <w:name w:val="Table Normal11"/>
    <w:rsid w:val="00532DC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00">
    <w:name w:val="Table Normal100"/>
    <w:rsid w:val="00532D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A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61D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8E0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va@phoenixcom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cde-org.cz/media/object/1933/studie_potencialu_komunitni_energetiky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schliege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B1C05EA32C904DA5020AF3AF74E5C7" ma:contentTypeVersion="17" ma:contentTypeDescription="Create a new document." ma:contentTypeScope="" ma:versionID="1b680446e5900085ab7009d7d27843e3">
  <xsd:schema xmlns:xsd="http://www.w3.org/2001/XMLSchema" xmlns:xs="http://www.w3.org/2001/XMLSchema" xmlns:p="http://schemas.microsoft.com/office/2006/metadata/properties" xmlns:ns3="f37b49de-f85d-43ac-8b27-83cc1e3ad8ba" xmlns:ns4="8c854d70-bde5-44ef-b12a-392e9a184584" targetNamespace="http://schemas.microsoft.com/office/2006/metadata/properties" ma:root="true" ma:fieldsID="578b910517e3ab361550979778a0f1dc" ns3:_="" ns4:_="">
    <xsd:import namespace="f37b49de-f85d-43ac-8b27-83cc1e3ad8ba"/>
    <xsd:import namespace="8c854d70-bde5-44ef-b12a-392e9a18458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b49de-f85d-43ac-8b27-83cc1e3ad8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54d70-bde5-44ef-b12a-392e9a18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854d70-bde5-44ef-b12a-392e9a184584" xsi:nil="true"/>
  </documentManagement>
</p:properties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NIsvqzqOGcu4oI7nS45O04PAUQ==">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</go:docsCustomData>
</go:gDocsCustomXmlDataStorage>
</file>

<file path=customXml/itemProps1.xml><?xml version="1.0" encoding="utf-8"?>
<ds:datastoreItem xmlns:ds="http://schemas.openxmlformats.org/officeDocument/2006/customXml" ds:itemID="{665391CD-1D04-46BE-A7D1-56A49D89CC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160F47-8FD5-49E0-B322-AC03651A1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b49de-f85d-43ac-8b27-83cc1e3ad8ba"/>
    <ds:schemaRef ds:uri="8c854d70-bde5-44ef-b12a-392e9a184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0C23E4-C389-4998-A90B-7AA2C19245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C43102-8619-46F0-9397-46B43497B16E}">
  <ds:schemaRefs>
    <ds:schemaRef ds:uri="http://schemas.microsoft.com/office/2006/metadata/properties"/>
    <ds:schemaRef ds:uri="http://schemas.microsoft.com/office/infopath/2007/PartnerControls"/>
    <ds:schemaRef ds:uri="8c854d70-bde5-44ef-b12a-392e9a184584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1080</Words>
  <Characters>6374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Kašparová | PHOENIXCOM</dc:creator>
  <cp:lastModifiedBy>Eva Kašparová | PHOENIXCOM</cp:lastModifiedBy>
  <cp:revision>2</cp:revision>
  <dcterms:created xsi:type="dcterms:W3CDTF">2024-05-20T08:37:00Z</dcterms:created>
  <dcterms:modified xsi:type="dcterms:W3CDTF">2024-05-20T08:37:00Z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0x0101003AB1C05EA32C904DA5020AF3AF74E5C7</vt:lpwstr>
  </property>
  <property fmtid="{D5CDD505-2E9C-101B-9397-08002B2CF9AE}" pid="3" name="MediaServiceImageTags">
    <vt:lpwstr/>
  </property>
</Properties>
</file>