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830E6" w14:textId="77777777" w:rsidR="001D3FCE" w:rsidRDefault="00000000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TISKOVÁ ZPRÁVA</w:t>
      </w:r>
    </w:p>
    <w:p w14:paraId="7798C669" w14:textId="77777777" w:rsidR="001D3FCE" w:rsidRDefault="001D3FCE">
      <w:pPr>
        <w:spacing w:after="0"/>
        <w:jc w:val="center"/>
        <w:rPr>
          <w:b/>
          <w:sz w:val="28"/>
          <w:szCs w:val="28"/>
        </w:rPr>
      </w:pPr>
    </w:p>
    <w:p w14:paraId="3B00A8B3" w14:textId="77777777" w:rsidR="001D3FCE" w:rsidRDefault="001D3FCE">
      <w:pPr>
        <w:spacing w:after="0"/>
        <w:rPr>
          <w:b/>
          <w:sz w:val="28"/>
          <w:szCs w:val="28"/>
        </w:rPr>
      </w:pPr>
    </w:p>
    <w:p w14:paraId="2354ACED" w14:textId="77777777" w:rsidR="001D3FCE" w:rsidRDefault="00000000" w:rsidP="00307BE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Poptávka po FVE </w:t>
      </w:r>
      <w:sdt>
        <w:sdtPr>
          <w:tag w:val="goog_rdk_0"/>
          <w:id w:val="-122538779"/>
        </w:sdtPr>
        <w:sdtContent>
          <w:sdt>
            <w:sdtPr>
              <w:tag w:val="goog_rdk_1"/>
              <w:id w:val="2005936523"/>
            </w:sdtPr>
            <w:sdtContent/>
          </w:sdt>
          <w:r>
            <w:rPr>
              <w:b/>
              <w:sz w:val="28"/>
              <w:szCs w:val="28"/>
            </w:rPr>
            <w:t xml:space="preserve">výrazně </w:t>
          </w:r>
        </w:sdtContent>
      </w:sdt>
      <w:r>
        <w:rPr>
          <w:b/>
          <w:sz w:val="28"/>
          <w:szCs w:val="28"/>
        </w:rPr>
        <w:t xml:space="preserve">roste </w:t>
      </w:r>
      <w:sdt>
        <w:sdtPr>
          <w:tag w:val="goog_rdk_2"/>
          <w:id w:val="-1574106478"/>
        </w:sdtPr>
        <w:sdtContent>
          <w:sdt>
            <w:sdtPr>
              <w:tag w:val="goog_rdk_3"/>
              <w:id w:val="-1234856643"/>
            </w:sdtPr>
            <w:sdtContent/>
          </w:sdt>
          <w:r>
            <w:rPr>
              <w:b/>
              <w:sz w:val="28"/>
              <w:szCs w:val="28"/>
            </w:rPr>
            <w:t xml:space="preserve">především </w:t>
          </w:r>
        </w:sdtContent>
      </w:sdt>
      <w:r>
        <w:rPr>
          <w:b/>
          <w:sz w:val="28"/>
          <w:szCs w:val="28"/>
        </w:rPr>
        <w:t xml:space="preserve">ve firmách. </w:t>
      </w:r>
      <w:sdt>
        <w:sdtPr>
          <w:tag w:val="goog_rdk_5"/>
          <w:id w:val="-530419870"/>
        </w:sdtPr>
        <w:sdtContent>
          <w:sdt>
            <w:sdtPr>
              <w:tag w:val="goog_rdk_6"/>
              <w:id w:val="-1492331711"/>
            </w:sdtPr>
            <w:sdtContent/>
          </w:sdt>
        </w:sdtContent>
      </w:sdt>
      <w:sdt>
        <w:sdtPr>
          <w:tag w:val="goog_rdk_7"/>
          <w:id w:val="825632203"/>
        </w:sdtPr>
        <w:sdtContent>
          <w:r>
            <w:rPr>
              <w:b/>
              <w:sz w:val="28"/>
              <w:szCs w:val="28"/>
            </w:rPr>
            <w:t xml:space="preserve">Vyplatí se vždy </w:t>
          </w:r>
        </w:sdtContent>
      </w:sdt>
      <w:sdt>
        <w:sdtPr>
          <w:tag w:val="goog_rdk_8"/>
          <w:id w:val="-1661378128"/>
        </w:sdtPr>
        <w:sdtContent>
          <w:sdt>
            <w:sdtPr>
              <w:tag w:val="goog_rdk_9"/>
              <w:id w:val="697357834"/>
            </w:sdtPr>
            <w:sdtContent/>
          </w:sdt>
        </w:sdtContent>
      </w:sdt>
      <w:r>
        <w:rPr>
          <w:b/>
          <w:sz w:val="28"/>
          <w:szCs w:val="28"/>
        </w:rPr>
        <w:t>využít dotace</w:t>
      </w:r>
      <w:sdt>
        <w:sdtPr>
          <w:tag w:val="goog_rdk_10"/>
          <w:id w:val="246852682"/>
        </w:sdtPr>
        <w:sdtContent>
          <w:sdt>
            <w:sdtPr>
              <w:tag w:val="goog_rdk_11"/>
              <w:id w:val="-1055162120"/>
            </w:sdtPr>
            <w:sdtContent/>
          </w:sdt>
          <w:r>
            <w:rPr>
              <w:b/>
              <w:sz w:val="28"/>
              <w:szCs w:val="28"/>
            </w:rPr>
            <w:t>?</w:t>
          </w:r>
        </w:sdtContent>
      </w:sdt>
    </w:p>
    <w:p w14:paraId="027AC808" w14:textId="77777777" w:rsidR="001D3FCE" w:rsidRDefault="001D3FCE">
      <w:pPr>
        <w:spacing w:after="0"/>
        <w:rPr>
          <w:b/>
          <w:sz w:val="28"/>
          <w:szCs w:val="28"/>
        </w:rPr>
      </w:pPr>
    </w:p>
    <w:p w14:paraId="3B589CC5" w14:textId="20D5266B" w:rsidR="001D3FCE" w:rsidRDefault="00000000">
      <w:pPr>
        <w:spacing w:after="0"/>
      </w:pPr>
      <w:r>
        <w:t xml:space="preserve">V Praze, </w:t>
      </w:r>
      <w:r w:rsidR="009E2486">
        <w:t>27</w:t>
      </w:r>
      <w:r>
        <w:t xml:space="preserve">. </w:t>
      </w:r>
      <w:r w:rsidR="009E2486">
        <w:t>11</w:t>
      </w:r>
      <w:r>
        <w:t xml:space="preserve">. 2024 – </w:t>
      </w:r>
      <w:r>
        <w:rPr>
          <w:b/>
        </w:rPr>
        <w:t>V posledních letech se elektrická energie a plyn na spotřebě energií průmyslových podniků podílejí přibližně z 60 %*. Neméně důležitým vstupem je elektrická energie i v oblasti služeb. Její spotřeba má tedy významný vliv na výsledné hospodaření firem. Zajištění stabilních dodávek elektřiny by tak mělo patřit mezi hlavní priority managementu. Jednou z cest k vlastní levné elektřině jsou fotovoltaické elektrárny, na které mohou firmy získat podobně jako jednotlivci dotace.</w:t>
      </w:r>
      <w:r>
        <w:rPr>
          <w:b/>
        </w:rPr>
        <w:br/>
      </w:r>
      <w:r>
        <w:br/>
        <w:t>Výroba vlastní elektrické energie znamená pro podniky výrazný ekonomický přínos. Zmírnit, nebo dokonce eliminovat lze tímto způsobem cenovou fluktuaci u externě dodávané energie, ale také energetickou bezpečnost v případě výpadků nebo vyhlášení regulačních stupňů. Pro příští roky se obecně nepředpokládá zastavení růstu cen energií, trendu, který odstartoval již v roce 2021. Navíc jak ukázala v roce 2022 krize, ceny mohou růst naprosto skokově (ve třetím čtvrtletí roku 2022 byla průměrná cena elektřiny pro průmysl ve srovnání s rokem 2020 více než dvojnásobná*). Není tak překvapením, že roste poptávka po vlastních zdrojích ze strany podnikatelů a firem.</w:t>
      </w:r>
    </w:p>
    <w:p w14:paraId="5182FE72" w14:textId="77777777" w:rsidR="001D3FCE" w:rsidRDefault="00000000">
      <w:pPr>
        <w:spacing w:after="0"/>
      </w:pPr>
      <w:r>
        <w:t xml:space="preserve"> </w:t>
      </w:r>
    </w:p>
    <w:p w14:paraId="296833D5" w14:textId="77777777" w:rsidR="001D3FCE" w:rsidRDefault="00000000">
      <w:pPr>
        <w:spacing w:after="0"/>
        <w:rPr>
          <w:b/>
        </w:rPr>
      </w:pPr>
      <w:r>
        <w:rPr>
          <w:b/>
        </w:rPr>
        <w:t xml:space="preserve">I firmy mohou </w:t>
      </w:r>
      <w:sdt>
        <w:sdtPr>
          <w:tag w:val="goog_rdk_12"/>
          <w:id w:val="-1401058449"/>
        </w:sdtPr>
        <w:sdtContent>
          <w:sdt>
            <w:sdtPr>
              <w:tag w:val="goog_rdk_13"/>
              <w:id w:val="-2064397825"/>
            </w:sdtPr>
            <w:sdtContent/>
          </w:sdt>
        </w:sdtContent>
      </w:sdt>
      <w:sdt>
        <w:sdtPr>
          <w:tag w:val="goog_rdk_15"/>
          <w:id w:val="-1993553967"/>
        </w:sdtPr>
        <w:sdtContent>
          <w:r>
            <w:rPr>
              <w:b/>
            </w:rPr>
            <w:t>žádat o dotace na fotovoltaiku</w:t>
          </w:r>
        </w:sdtContent>
      </w:sdt>
    </w:p>
    <w:p w14:paraId="1D9932BF" w14:textId="77777777" w:rsidR="00885A34" w:rsidRPr="00885A34" w:rsidRDefault="00000000" w:rsidP="00885A34">
      <w:pPr>
        <w:rPr>
          <w:b/>
          <w:bCs/>
          <w:i/>
          <w:color w:val="0000FF"/>
          <w:sz w:val="16"/>
          <w:u w:val="single"/>
        </w:rPr>
      </w:pPr>
      <w:sdt>
        <w:sdtPr>
          <w:tag w:val="goog_rdk_16"/>
          <w:id w:val="284853673"/>
        </w:sdtPr>
        <w:sdtContent/>
      </w:sdt>
      <w:r>
        <w:t xml:space="preserve">Zvýšení poptávky po fotovoltaických elektrárnách ze strany organizací napomohly v tomto roce dotační tituly Výzva RES+ č. 1/2024 – Fotovoltaické elektrárny s výkonem od 10 kW do 5 MW pro vlastní spotřebu, určené pro střešní instalace na firemních budovách, a Výzva RES+ č. 2/2024 – Fotovoltaické elektrárny s výkonem nad 1 </w:t>
      </w:r>
      <w:proofErr w:type="spellStart"/>
      <w:r>
        <w:t>MWp</w:t>
      </w:r>
      <w:proofErr w:type="spellEnd"/>
      <w:r>
        <w:t>, určené pro pozemní instalace bez vlastní spotřeby. O dotaci v těchto programech je stále možné se do konce roku přihlásit. Navíc s ohledem na problémy s podáváním elektronického stavebního řízení je možné, že dojde k prodloužení tohoto termínu.</w:t>
      </w:r>
      <w:r w:rsidR="00885A34">
        <w:t xml:space="preserve"> Přesné znění podmínek je k dispozici na webu </w:t>
      </w:r>
      <w:r w:rsidR="00885A34" w:rsidRPr="00885A34">
        <w:rPr>
          <w:iCs/>
          <w:color w:val="0000FF"/>
          <w:u w:val="single"/>
        </w:rPr>
        <w:t>Státní</w:t>
      </w:r>
      <w:r w:rsidR="00885A34">
        <w:rPr>
          <w:iCs/>
          <w:color w:val="0000FF"/>
          <w:u w:val="single"/>
        </w:rPr>
        <w:t>ho</w:t>
      </w:r>
      <w:r w:rsidR="00885A34" w:rsidRPr="00885A34">
        <w:rPr>
          <w:iCs/>
          <w:color w:val="0000FF"/>
          <w:u w:val="single"/>
        </w:rPr>
        <w:t xml:space="preserve"> fondu životního prostředí ČR.</w:t>
      </w:r>
    </w:p>
    <w:p w14:paraId="193C7DFD" w14:textId="77777777" w:rsidR="00885A34" w:rsidRDefault="00885A34">
      <w:pPr>
        <w:spacing w:after="0"/>
      </w:pPr>
    </w:p>
    <w:p w14:paraId="40BA1A04" w14:textId="61E5DB04" w:rsidR="001D3FCE" w:rsidRDefault="00000000">
      <w:pPr>
        <w:spacing w:after="0"/>
        <w:rPr>
          <w:b/>
        </w:rPr>
      </w:pPr>
      <w:r>
        <w:rPr>
          <w:i/>
        </w:rPr>
        <w:t xml:space="preserve">„Nejvíce poptávanými a realizovanými elektrárnami u firem byly ty s výkonem na hranici 50 </w:t>
      </w:r>
      <w:proofErr w:type="spellStart"/>
      <w:r>
        <w:rPr>
          <w:i/>
        </w:rPr>
        <w:t>kWp</w:t>
      </w:r>
      <w:proofErr w:type="spellEnd"/>
      <w:r>
        <w:rPr>
          <w:i/>
        </w:rPr>
        <w:t xml:space="preserve">, pro které nemusíte mít stavební povolení a zároveň nevyžadují extrémně velkou instalační plochu. Při použití našich špičkových panelů AIKO s technologií ABC druhé generace jde o plochu </w:t>
      </w:r>
      <w:r w:rsidRPr="009E2486">
        <w:rPr>
          <w:i/>
        </w:rPr>
        <w:t xml:space="preserve">cca </w:t>
      </w:r>
      <w:sdt>
        <w:sdtPr>
          <w:tag w:val="goog_rdk_19"/>
          <w:id w:val="589198485"/>
        </w:sdtPr>
        <w:sdtContent>
          <w:r w:rsidRPr="009E2486">
            <w:rPr>
              <w:i/>
            </w:rPr>
            <w:t xml:space="preserve">226 </w:t>
          </w:r>
        </w:sdtContent>
      </w:sdt>
      <w:r w:rsidRPr="009E2486">
        <w:rPr>
          <w:i/>
        </w:rPr>
        <w:t>m</w:t>
      </w:r>
      <w:r w:rsidRPr="009E2486">
        <w:rPr>
          <w:i/>
          <w:vertAlign w:val="superscript"/>
        </w:rPr>
        <w:t>2</w:t>
      </w:r>
      <w:r w:rsidRPr="009E2486">
        <w:rPr>
          <w:i/>
        </w:rPr>
        <w:t>,“</w:t>
      </w:r>
      <w:r w:rsidRPr="009E2486">
        <w:t xml:space="preserve"> přibližuje </w:t>
      </w:r>
      <w:r>
        <w:rPr>
          <w:b/>
        </w:rPr>
        <w:t>Daniel Vachulka, B2B ředitel a energetický konzultant</w:t>
      </w:r>
      <w:r>
        <w:t xml:space="preserve"> </w:t>
      </w:r>
      <w:r>
        <w:rPr>
          <w:b/>
        </w:rPr>
        <w:t xml:space="preserve">české společnosti </w:t>
      </w:r>
      <w:proofErr w:type="spellStart"/>
      <w:r>
        <w:rPr>
          <w:b/>
        </w:rPr>
        <w:t>Schlieger</w:t>
      </w:r>
      <w:proofErr w:type="spellEnd"/>
      <w:r>
        <w:rPr>
          <w:b/>
        </w:rPr>
        <w:t xml:space="preserve">. </w:t>
      </w:r>
      <w:r>
        <w:rPr>
          <w:i/>
        </w:rPr>
        <w:t>„V řadě případů jsme zakázku realizovali i bez dotace, protože jsme díky zásobám byli schopni elektrárnu postavit okamžitě. V době, kdy by se schvalovaly podklady pro dotaci, už elektrárna mohla vyrábět. Její majitel tak za toto období dosáhl úspor vyšších, než by činila celková finanční podpora v rámci dotace. Ve srovnání s minulým rokem je cena elektráren díky novým technologiím navíc ještě o 15 % nižší.“</w:t>
      </w:r>
      <w:r>
        <w:br/>
      </w:r>
      <w:r>
        <w:br/>
      </w:r>
      <w:r>
        <w:rPr>
          <w:b/>
        </w:rPr>
        <w:t xml:space="preserve">Výroba s okamžitým přehledem a kontrolou – </w:t>
      </w:r>
      <w:proofErr w:type="spellStart"/>
      <w:r>
        <w:rPr>
          <w:b/>
        </w:rPr>
        <w:t>SolarEdge</w:t>
      </w:r>
      <w:proofErr w:type="spellEnd"/>
    </w:p>
    <w:p w14:paraId="3E84F3C1" w14:textId="77777777" w:rsidR="001D3FCE" w:rsidRDefault="00000000">
      <w:pPr>
        <w:spacing w:after="0"/>
      </w:pPr>
      <w:proofErr w:type="spellStart"/>
      <w:r>
        <w:t>Schlieger</w:t>
      </w:r>
      <w:proofErr w:type="spellEnd"/>
      <w:r>
        <w:t xml:space="preserve"> při realizaci fotovoltaických elektráren používá technologii </w:t>
      </w:r>
      <w:proofErr w:type="spellStart"/>
      <w:r>
        <w:t>SolarEdge</w:t>
      </w:r>
      <w:proofErr w:type="spellEnd"/>
      <w:r>
        <w:t xml:space="preserve">, jejíž střídače mají účinnost až 98 % a díky </w:t>
      </w:r>
      <w:proofErr w:type="spellStart"/>
      <w:r>
        <w:t>optimizérům</w:t>
      </w:r>
      <w:proofErr w:type="spellEnd"/>
      <w:r>
        <w:t xml:space="preserve"> výkon zvýšený až o 15 %. Výkonové </w:t>
      </w:r>
      <w:proofErr w:type="spellStart"/>
      <w:r>
        <w:t>optimizéry</w:t>
      </w:r>
      <w:proofErr w:type="spellEnd"/>
      <w:r>
        <w:t xml:space="preserve"> </w:t>
      </w:r>
      <w:proofErr w:type="spellStart"/>
      <w:r>
        <w:t>SolarEdge</w:t>
      </w:r>
      <w:proofErr w:type="spellEnd"/>
      <w:r>
        <w:t xml:space="preserve"> jsou vlastně stejnosměrné měniče DC-DC připojené k fotovoltaickým modulům. Nejvyšší energetický výkon zajišťují tím, že provádějí nezávislé vyhledávání maximálního provozního bodu (MPPT) na úrovni fotovoltaického panelu a kompenzují výkon i při zastínění panelů. Integrovaný </w:t>
      </w:r>
      <w:proofErr w:type="spellStart"/>
      <w:r>
        <w:t>SolarEdge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zabezpečuje rovněž monitorování konektorů u panelů v době, kdy vyrábí energii, a detekuje případné přehřátí, aby předešel možným problémům s instalací nebo opotřebením.</w:t>
      </w:r>
    </w:p>
    <w:p w14:paraId="0D8806F6" w14:textId="77777777" w:rsidR="001D3FCE" w:rsidRDefault="001D3FCE">
      <w:pPr>
        <w:spacing w:after="0"/>
      </w:pPr>
    </w:p>
    <w:p w14:paraId="367FC8A9" w14:textId="77777777" w:rsidR="001D3FCE" w:rsidRDefault="00000000">
      <w:pPr>
        <w:spacing w:after="0"/>
      </w:pPr>
      <w:r>
        <w:t xml:space="preserve">Systém </w:t>
      </w:r>
      <w:proofErr w:type="spellStart"/>
      <w:r>
        <w:t>SolarEdge</w:t>
      </w:r>
      <w:proofErr w:type="spellEnd"/>
      <w:r>
        <w:t xml:space="preserve"> nabízí online monitoring pro počítač i jako aplikaci v mobilním zařízení, se kterou můžete sledovat provoz elektrárny včetně jednotlivých panelů. V reálném čase je tak možné pozorovat spojení mezi výkonem a výrobou fotovoltaických panelů, kontrolovat zastínění nebo případné poruchy.</w:t>
      </w:r>
    </w:p>
    <w:p w14:paraId="5F41C533" w14:textId="77777777" w:rsidR="001D3FCE" w:rsidRDefault="001D3FCE">
      <w:pPr>
        <w:spacing w:after="0"/>
      </w:pPr>
    </w:p>
    <w:p w14:paraId="79370C24" w14:textId="77777777" w:rsidR="001D3FCE" w:rsidRDefault="00000000">
      <w:pPr>
        <w:spacing w:after="0"/>
        <w:rPr>
          <w:b/>
        </w:rPr>
      </w:pPr>
      <w:sdt>
        <w:sdtPr>
          <w:tag w:val="goog_rdk_20"/>
          <w:id w:val="-727221826"/>
        </w:sdtPr>
        <w:sdtContent/>
      </w:sdt>
      <w:sdt>
        <w:sdtPr>
          <w:tag w:val="goog_rdk_21"/>
          <w:id w:val="-883402833"/>
        </w:sdtPr>
        <w:sdtContent/>
      </w:sdt>
      <w:r>
        <w:rPr>
          <w:b/>
        </w:rPr>
        <w:t xml:space="preserve">Bezúročný úvěr s odpuštěním splátek a </w:t>
      </w:r>
      <w:sdt>
        <w:sdtPr>
          <w:tag w:val="goog_rdk_22"/>
          <w:id w:val="633219871"/>
        </w:sdtPr>
        <w:sdtContent/>
      </w:sdt>
      <w:r>
        <w:rPr>
          <w:b/>
        </w:rPr>
        <w:t>OPT</w:t>
      </w:r>
      <w:r w:rsidR="00885A34">
        <w:rPr>
          <w:b/>
        </w:rPr>
        <w:t>A</w:t>
      </w:r>
      <w:r>
        <w:rPr>
          <w:b/>
        </w:rPr>
        <w:t>K</w:t>
      </w:r>
    </w:p>
    <w:p w14:paraId="4FD9C061" w14:textId="77777777" w:rsidR="001D3FCE" w:rsidRDefault="00000000">
      <w:pPr>
        <w:spacing w:after="0"/>
      </w:pPr>
      <w:r>
        <w:t xml:space="preserve">Od 31. července 2024 mohou podnikatelé a firmy žádat o bezúročný úvěr v rozmezí od 500 000 do tří milionů korun se splatností až 15 let a možností odložení splátek o 36 měsíců u Národní rozvojové banky. Program podporuje samostatné projekty fotovoltaických elektráren s výkonem do 50 </w:t>
      </w:r>
      <w:proofErr w:type="spellStart"/>
      <w:r>
        <w:t>kWp</w:t>
      </w:r>
      <w:proofErr w:type="spellEnd"/>
      <w:r>
        <w:t xml:space="preserve"> a úvěr lze využít k instalaci fotovoltaických elektráren na podnikatelských budovách, skladech, garážích a přístřešcích pro automobily, stejně jako k pořízení bateriových systémů pro akumulaci elektrické energie. Tento úvěr má také dotační složku. Při splnění podmínek získá provozovatel FVE grant ve výši 30 % pro fotovoltaické elektrárny a 50 % pro akumulaci energie, v praxi jsou mu pak odpuštěny splátky v přiznaném rozsahu podpory.</w:t>
      </w:r>
      <w:r w:rsidR="00885A34">
        <w:t xml:space="preserve"> Přesné podmínky poskytnutí jsou k dispozici na webu </w:t>
      </w:r>
      <w:hyperlink r:id="rId8" w:history="1">
        <w:r w:rsidR="00885A34" w:rsidRPr="00885A34">
          <w:rPr>
            <w:rStyle w:val="Hypertextovodkaz"/>
          </w:rPr>
          <w:t>Národní rozvojové banky</w:t>
        </w:r>
      </w:hyperlink>
      <w:r w:rsidR="00885A34">
        <w:t>.</w:t>
      </w:r>
    </w:p>
    <w:p w14:paraId="6FB63A74" w14:textId="77777777" w:rsidR="001D3FCE" w:rsidRDefault="00000000">
      <w:pPr>
        <w:spacing w:after="0"/>
      </w:pPr>
      <w:r>
        <w:br/>
        <w:t xml:space="preserve">V příštím roce lze dotace na fotovoltaické elektrárny získat i v programu Technologie a aplikace pro konkurenceschopnost (OPTAK) v rámci úspory energií. V tomto dotačním titulu je možné získat až 30 mil. eur na jeden projekt (podpora 30–80 %). Samotný projekt pak musí přinést reálnou úsporu energie minimálně 30 %. </w:t>
      </w:r>
    </w:p>
    <w:p w14:paraId="3CED5F97" w14:textId="77777777" w:rsidR="001D3FCE" w:rsidRDefault="001D3FCE">
      <w:pPr>
        <w:spacing w:after="0"/>
      </w:pPr>
    </w:p>
    <w:p w14:paraId="7978E99C" w14:textId="77777777" w:rsidR="001D3FCE" w:rsidRDefault="001D3FCE">
      <w:pPr>
        <w:spacing w:after="0"/>
      </w:pPr>
    </w:p>
    <w:p w14:paraId="2EA709FF" w14:textId="77777777" w:rsidR="001D3FCE" w:rsidRDefault="00000000">
      <w:pPr>
        <w:spacing w:after="0"/>
        <w:rPr>
          <w:i/>
          <w:color w:val="0000FF"/>
          <w:sz w:val="16"/>
          <w:szCs w:val="16"/>
          <w:u w:val="single"/>
        </w:rPr>
      </w:pPr>
      <w:r>
        <w:rPr>
          <w:i/>
          <w:sz w:val="16"/>
          <w:szCs w:val="16"/>
        </w:rPr>
        <w:t>*ČNB</w:t>
      </w:r>
      <w:r>
        <w:rPr>
          <w:i/>
        </w:rPr>
        <w:t xml:space="preserve"> </w:t>
      </w:r>
      <w:r>
        <w:rPr>
          <w:i/>
          <w:sz w:val="16"/>
          <w:szCs w:val="16"/>
        </w:rPr>
        <w:t xml:space="preserve">Dopad zvýšených cen energií na domácnosti a podniky  </w:t>
      </w:r>
      <w:hyperlink r:id="rId9">
        <w:r w:rsidR="001D3FCE">
          <w:rPr>
            <w:i/>
            <w:color w:val="0000FF"/>
            <w:sz w:val="16"/>
            <w:szCs w:val="16"/>
            <w:u w:val="single"/>
          </w:rPr>
          <w:t>https://www.cnb.cz/cs/menova-politika/zpravy-o-menove-politice/boxy-a-clanky/Dopad-zvysenych-cen-energii-na-domacnosti-a-podniky/</w:t>
        </w:r>
      </w:hyperlink>
    </w:p>
    <w:p w14:paraId="59374D15" w14:textId="77777777" w:rsidR="00885A34" w:rsidRDefault="00885A34">
      <w:pPr>
        <w:spacing w:after="0"/>
        <w:rPr>
          <w:i/>
          <w:sz w:val="16"/>
          <w:szCs w:val="16"/>
        </w:rPr>
      </w:pPr>
    </w:p>
    <w:p w14:paraId="3995097A" w14:textId="77777777" w:rsidR="001D3FCE" w:rsidRDefault="001D3FCE">
      <w:pPr>
        <w:spacing w:after="0"/>
        <w:jc w:val="both"/>
        <w:rPr>
          <w:i/>
          <w:sz w:val="16"/>
          <w:szCs w:val="16"/>
        </w:rPr>
      </w:pPr>
    </w:p>
    <w:p w14:paraId="259967E9" w14:textId="77777777" w:rsidR="001D3FCE" w:rsidRDefault="001D3FCE">
      <w:pPr>
        <w:spacing w:after="0"/>
        <w:jc w:val="both"/>
        <w:rPr>
          <w:sz w:val="16"/>
          <w:szCs w:val="16"/>
        </w:rPr>
      </w:pPr>
    </w:p>
    <w:p w14:paraId="09342047" w14:textId="77777777" w:rsidR="001D3FCE" w:rsidRDefault="001D3FCE">
      <w:pPr>
        <w:spacing w:after="0"/>
        <w:jc w:val="both"/>
      </w:pPr>
    </w:p>
    <w:p w14:paraId="2FC6F3F9" w14:textId="77777777" w:rsidR="001D3FCE" w:rsidRDefault="001D3FCE">
      <w:pPr>
        <w:spacing w:after="0"/>
        <w:jc w:val="both"/>
      </w:pPr>
    </w:p>
    <w:p w14:paraId="7E8A696D" w14:textId="77777777" w:rsidR="001D3FCE" w:rsidRDefault="00000000">
      <w:pPr>
        <w:spacing w:after="0"/>
        <w:jc w:val="center"/>
        <w:rPr>
          <w:b/>
        </w:rPr>
      </w:pPr>
      <w:r>
        <w:rPr>
          <w:b/>
        </w:rPr>
        <w:t>###</w:t>
      </w:r>
    </w:p>
    <w:p w14:paraId="1EFB6FDD" w14:textId="77777777" w:rsidR="001D3FCE" w:rsidRDefault="001D3FCE">
      <w:pPr>
        <w:widowControl w:val="0"/>
        <w:spacing w:after="0"/>
        <w:rPr>
          <w:b/>
          <w:color w:val="000000"/>
        </w:rPr>
      </w:pPr>
    </w:p>
    <w:p w14:paraId="2EFF2F1A" w14:textId="77777777" w:rsidR="001D3FCE" w:rsidRDefault="00000000">
      <w:pPr>
        <w:widowControl w:val="0"/>
        <w:spacing w:after="0"/>
        <w:rPr>
          <w:color w:val="000000"/>
        </w:rPr>
      </w:pPr>
      <w:r>
        <w:rPr>
          <w:b/>
          <w:color w:val="000000"/>
        </w:rPr>
        <w:t>Pokud budete potřebovat doplňující informace, obracejte se na:</w:t>
      </w:r>
      <w:r>
        <w:rPr>
          <w:b/>
          <w:color w:val="000000"/>
        </w:rPr>
        <w:br/>
      </w:r>
      <w:r>
        <w:rPr>
          <w:color w:val="000000"/>
        </w:rPr>
        <w:t>Eva Kašparová</w:t>
      </w:r>
    </w:p>
    <w:p w14:paraId="0EBECCAB" w14:textId="77777777" w:rsidR="001D3F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Senior </w:t>
      </w:r>
      <w:proofErr w:type="spellStart"/>
      <w:r>
        <w:rPr>
          <w:color w:val="000000"/>
        </w:rPr>
        <w:t>Consultant</w:t>
      </w:r>
      <w:proofErr w:type="spellEnd"/>
    </w:p>
    <w:p w14:paraId="48BE75E4" w14:textId="77777777" w:rsidR="001D3F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Phoenix </w:t>
      </w:r>
      <w:proofErr w:type="spellStart"/>
      <w:r>
        <w:rPr>
          <w:color w:val="000000"/>
        </w:rPr>
        <w:t>Communication</w:t>
      </w:r>
      <w:proofErr w:type="spellEnd"/>
      <w:r>
        <w:rPr>
          <w:color w:val="000000"/>
        </w:rPr>
        <w:t>, a.s.</w:t>
      </w:r>
    </w:p>
    <w:p w14:paraId="4DBD8764" w14:textId="77777777" w:rsidR="001D3F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</w:rPr>
        <w:t>Tel.: 608 678 581</w:t>
      </w:r>
    </w:p>
    <w:p w14:paraId="7AFFDFD1" w14:textId="77777777" w:rsidR="001D3F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FF"/>
          <w:u w:val="single"/>
        </w:rPr>
      </w:pPr>
      <w:r>
        <w:rPr>
          <w:color w:val="000000"/>
        </w:rPr>
        <w:t xml:space="preserve">E-mail: </w:t>
      </w:r>
      <w:hyperlink r:id="rId10">
        <w:r w:rsidR="001D3FCE">
          <w:rPr>
            <w:color w:val="0000FF"/>
            <w:u w:val="single"/>
          </w:rPr>
          <w:t>eva@phoenixcom.cz</w:t>
        </w:r>
      </w:hyperlink>
    </w:p>
    <w:p w14:paraId="453A429F" w14:textId="77777777" w:rsidR="001D3FCE" w:rsidRDefault="001D3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671AA49A" w14:textId="77777777" w:rsidR="001D3FCE" w:rsidRDefault="001D3FCE">
      <w:pPr>
        <w:spacing w:after="0"/>
        <w:jc w:val="both"/>
      </w:pPr>
    </w:p>
    <w:p w14:paraId="042995CB" w14:textId="77777777" w:rsidR="001D3FCE" w:rsidRDefault="001D3FCE">
      <w:pPr>
        <w:pStyle w:val="Nadpis3"/>
        <w:numPr>
          <w:ilvl w:val="2"/>
          <w:numId w:val="1"/>
        </w:numPr>
        <w:pBdr>
          <w:top w:val="single" w:sz="4" w:space="1" w:color="000000"/>
        </w:pBdr>
        <w:jc w:val="both"/>
        <w:rPr>
          <w:rFonts w:ascii="Calibri" w:eastAsia="Calibri" w:hAnsi="Calibri" w:cs="Calibri"/>
          <w:sz w:val="12"/>
          <w:szCs w:val="12"/>
        </w:rPr>
      </w:pPr>
    </w:p>
    <w:p w14:paraId="4A644B29" w14:textId="77777777" w:rsidR="001D3F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O společnosti SCHLIEGER</w:t>
      </w:r>
    </w:p>
    <w:p w14:paraId="04A44980" w14:textId="77777777" w:rsidR="001D3FCE" w:rsidRDefault="001D3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18"/>
          <w:szCs w:val="18"/>
        </w:rPr>
      </w:pPr>
    </w:p>
    <w:p w14:paraId="2DA472AA" w14:textId="2318A1D4" w:rsidR="001D3FC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Česká společnost SCHLIEGER působí v ČR i zahraničí již 14 let. Specializuje se výhradně na obnovitelné zdroje energie – fotovoltaické elektrárny, tepelná čerpadla a solární ohřev vody. Na kontě má přes </w:t>
      </w:r>
      <w:r w:rsidR="009E2486">
        <w:rPr>
          <w:color w:val="000000"/>
          <w:sz w:val="18"/>
          <w:szCs w:val="18"/>
        </w:rPr>
        <w:t>20</w:t>
      </w:r>
      <w:r>
        <w:rPr>
          <w:color w:val="000000"/>
          <w:sz w:val="18"/>
          <w:szCs w:val="18"/>
        </w:rPr>
        <w:t xml:space="preserve"> 000 dokončených instalací, fotovoltaické elektrárny a tepelná čerpadla sama vyvíjí, zatímco výroba probíhá v zahraničí. Všechny produkty jsou AI </w:t>
      </w:r>
      <w:proofErr w:type="spellStart"/>
      <w:r>
        <w:rPr>
          <w:color w:val="000000"/>
          <w:sz w:val="18"/>
          <w:szCs w:val="18"/>
        </w:rPr>
        <w:t>Ready</w:t>
      </w:r>
      <w:proofErr w:type="spellEnd"/>
      <w:r>
        <w:rPr>
          <w:color w:val="000000"/>
          <w:sz w:val="18"/>
          <w:szCs w:val="18"/>
        </w:rPr>
        <w:t xml:space="preserve">, připravené na komunikaci s umělou inteligencí. Pracovníci společnosti mají dlouholeté zkušenosti s poradenstvím, navrhováním i samotnou realizací těchto systémů. Ty šetří peníze již tisícům zákazníků po celé ČR i v dalších státech Evropy. Více informací naleznete na </w:t>
      </w:r>
      <w:hyperlink r:id="rId11">
        <w:r w:rsidR="001D3FCE">
          <w:rPr>
            <w:color w:val="0000FF"/>
            <w:sz w:val="18"/>
            <w:szCs w:val="18"/>
            <w:u w:val="single"/>
          </w:rPr>
          <w:t>www.SCHLIEGER.cz</w:t>
        </w:r>
      </w:hyperlink>
      <w:r>
        <w:rPr>
          <w:color w:val="000000"/>
          <w:sz w:val="18"/>
          <w:szCs w:val="18"/>
        </w:rPr>
        <w:t>.</w:t>
      </w:r>
    </w:p>
    <w:p w14:paraId="18CFC252" w14:textId="77777777" w:rsidR="001D3FCE" w:rsidRDefault="001D3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755E801A" w14:textId="77777777" w:rsidR="001D3FCE" w:rsidRDefault="001D3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p w14:paraId="45656E1D" w14:textId="77777777" w:rsidR="001D3FCE" w:rsidRDefault="001D3F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</w:p>
    <w:sectPr w:rsidR="001D3FCE">
      <w:headerReference w:type="default" r:id="rId12"/>
      <w:pgSz w:w="11906" w:h="16838"/>
      <w:pgMar w:top="1134" w:right="849" w:bottom="568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D4DEA" w14:textId="77777777" w:rsidR="00193B49" w:rsidRDefault="00193B49">
      <w:pPr>
        <w:spacing w:after="0" w:line="240" w:lineRule="auto"/>
      </w:pPr>
      <w:r>
        <w:separator/>
      </w:r>
    </w:p>
  </w:endnote>
  <w:endnote w:type="continuationSeparator" w:id="0">
    <w:p w14:paraId="7FA348D8" w14:textId="77777777" w:rsidR="00193B49" w:rsidRDefault="0019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DAD6B" w14:textId="77777777" w:rsidR="00193B49" w:rsidRDefault="00193B49">
      <w:pPr>
        <w:spacing w:after="0" w:line="240" w:lineRule="auto"/>
      </w:pPr>
      <w:r>
        <w:separator/>
      </w:r>
    </w:p>
  </w:footnote>
  <w:footnote w:type="continuationSeparator" w:id="0">
    <w:p w14:paraId="674F737A" w14:textId="77777777" w:rsidR="00193B49" w:rsidRDefault="00193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BDAAE" w14:textId="77777777" w:rsidR="001D3FC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8E7C852" wp14:editId="7EFCC136">
          <wp:simplePos x="0" y="0"/>
          <wp:positionH relativeFrom="column">
            <wp:posOffset>4467225</wp:posOffset>
          </wp:positionH>
          <wp:positionV relativeFrom="paragraph">
            <wp:posOffset>-295274</wp:posOffset>
          </wp:positionV>
          <wp:extent cx="2009775" cy="564544"/>
          <wp:effectExtent l="0" t="0" r="0" b="0"/>
          <wp:wrapSquare wrapText="bothSides" distT="0" distB="0" distL="114300" distR="114300"/>
          <wp:docPr id="462645653" name="image1.jpg" descr="Schlieg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chlieg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775" cy="5645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3482B"/>
    <w:multiLevelType w:val="multilevel"/>
    <w:tmpl w:val="CD1C6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DF166D1"/>
    <w:multiLevelType w:val="multilevel"/>
    <w:tmpl w:val="3B929A30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947925854">
    <w:abstractNumId w:val="1"/>
  </w:num>
  <w:num w:numId="2" w16cid:durableId="1246300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CE"/>
    <w:rsid w:val="000E30ED"/>
    <w:rsid w:val="00193B49"/>
    <w:rsid w:val="001D3FCE"/>
    <w:rsid w:val="00236BE8"/>
    <w:rsid w:val="00267C95"/>
    <w:rsid w:val="00307BED"/>
    <w:rsid w:val="00885A34"/>
    <w:rsid w:val="009E2486"/>
    <w:rsid w:val="00A22674"/>
    <w:rsid w:val="00F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9CC8E"/>
  <w15:docId w15:val="{6A5295C6-6F48-42DF-B7F9-60E8FA93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16B1"/>
  </w:style>
  <w:style w:type="paragraph" w:styleId="Nadpis1">
    <w:name w:val="heading 1"/>
    <w:basedOn w:val="Normln"/>
    <w:next w:val="Normln"/>
    <w:uiPriority w:val="9"/>
    <w:qFormat/>
    <w:rsid w:val="003A16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rsid w:val="003A16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15434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3A16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3A16B1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3A16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3A16B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2F2FB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"/>
    <w:rsid w:val="003A16B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D2367D"/>
    <w:rPr>
      <w:b/>
      <w:bCs/>
    </w:rPr>
  </w:style>
  <w:style w:type="character" w:customStyle="1" w:styleId="Nadpis3Char">
    <w:name w:val="Nadpis 3 Char"/>
    <w:basedOn w:val="Standardnpsmoodstavce"/>
    <w:link w:val="Nadpis3"/>
    <w:semiHidden/>
    <w:rsid w:val="00015434"/>
    <w:rPr>
      <w:rFonts w:ascii="Arial" w:eastAsia="Times New Roman" w:hAnsi="Arial" w:cs="Arial"/>
      <w:b/>
      <w:bCs/>
      <w:color w:val="000000"/>
      <w:sz w:val="28"/>
      <w:szCs w:val="16"/>
      <w:lang w:eastAsia="zh-CN"/>
    </w:rPr>
  </w:style>
  <w:style w:type="character" w:styleId="Hypertextovodkaz">
    <w:name w:val="Hyperlink"/>
    <w:unhideWhenUsed/>
    <w:rsid w:val="00015434"/>
    <w:rPr>
      <w:color w:val="0000FF"/>
      <w:u w:val="single"/>
    </w:rPr>
  </w:style>
  <w:style w:type="paragraph" w:styleId="Bezmezer">
    <w:name w:val="No Spacing"/>
    <w:uiPriority w:val="1"/>
    <w:qFormat/>
    <w:rsid w:val="000154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15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A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83A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A7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A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A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A7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6D1"/>
  </w:style>
  <w:style w:type="paragraph" w:styleId="Zpat">
    <w:name w:val="footer"/>
    <w:basedOn w:val="Normln"/>
    <w:link w:val="ZpatChar"/>
    <w:uiPriority w:val="99"/>
    <w:unhideWhenUsed/>
    <w:rsid w:val="007C0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6D1"/>
  </w:style>
  <w:style w:type="paragraph" w:styleId="Revize">
    <w:name w:val="Revision"/>
    <w:hidden/>
    <w:uiPriority w:val="99"/>
    <w:semiHidden/>
    <w:rsid w:val="00A141A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40097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5775"/>
    <w:rPr>
      <w:color w:val="954F72" w:themeColor="followed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stupntext">
    <w:name w:val="Placeholder Text"/>
    <w:basedOn w:val="Standardnpsmoodstavce"/>
    <w:uiPriority w:val="99"/>
    <w:semiHidden/>
    <w:rsid w:val="00C421A8"/>
    <w:rPr>
      <w:color w:val="808080"/>
    </w:rPr>
  </w:style>
  <w:style w:type="table" w:styleId="Mkatabulky">
    <w:name w:val="Table Grid"/>
    <w:basedOn w:val="Normlntabulka"/>
    <w:uiPriority w:val="39"/>
    <w:rsid w:val="006431B3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rmce">
    <w:name w:val="Obsah rámce"/>
    <w:basedOn w:val="Normln"/>
    <w:qFormat/>
    <w:rsid w:val="00B12364"/>
    <w:pPr>
      <w:suppressAutoHyphens/>
    </w:pPr>
  </w:style>
  <w:style w:type="table" w:customStyle="1" w:styleId="TableNormal100">
    <w:name w:val="Table Normal10"/>
    <w:rsid w:val="00FD2BD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385491"/>
    <w:rPr>
      <w:i/>
      <w:iCs/>
    </w:rPr>
  </w:style>
  <w:style w:type="paragraph" w:customStyle="1" w:styleId="LO-normal">
    <w:name w:val="LO-normal"/>
    <w:qFormat/>
    <w:rsid w:val="00892975"/>
    <w:pPr>
      <w:suppressAutoHyphens/>
    </w:pPr>
    <w:rPr>
      <w:lang w:eastAsia="zh-C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131F5"/>
    <w:rPr>
      <w:color w:val="605E5C"/>
      <w:shd w:val="clear" w:color="auto" w:fill="E1DFDD"/>
    </w:rPr>
  </w:style>
  <w:style w:type="paragraph" w:customStyle="1" w:styleId="pf0">
    <w:name w:val="pf0"/>
    <w:basedOn w:val="Normln"/>
    <w:rsid w:val="004B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Standardnpsmoodstavce"/>
    <w:rsid w:val="004B3921"/>
    <w:rPr>
      <w:rFonts w:ascii="Segoe UI" w:hAnsi="Segoe UI" w:cs="Segoe UI" w:hint="default"/>
      <w:color w:val="382C2C"/>
      <w:sz w:val="18"/>
      <w:szCs w:val="18"/>
    </w:rPr>
  </w:style>
  <w:style w:type="table" w:customStyle="1" w:styleId="TableNormal110">
    <w:name w:val="Table Normal11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">
    <w:name w:val="Table Normal100"/>
    <w:rsid w:val="00532D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A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61D"/>
    <w:rPr>
      <w:rFonts w:ascii="Tahoma" w:hAnsi="Tahoma" w:cs="Tahoma"/>
      <w:sz w:val="16"/>
      <w:szCs w:val="1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E0C9E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85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5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b.cz/podnikatele-mohou-zadat-o-bezurocny-uver-na-fotovoltaiku-pri-splneni-podminek-jim-nrb-navic-odpusti-cast-splate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hlieger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eva@phoenixcom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nb.cz/cs/menova-politika/zpravy-o-menove-politice/boxy-a-clanky/Dopad-zvysenych-cen-energii-na-domacnosti-a-podniky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oi/HbtKiFiNq8VKDHRdQih5WtQ==">CgMxLjAaGgoBMBIVChMIBCoPCgtBQUFCVkdURGtRbxABGicKATESIgogCAQqHAoLQUFBQlZHVERrUW8QCBoLQUFBQlpib3VCTncaGgoBMhIVChMIBCoPCgtBQUFCVkdURGtROBABGicKATMSIgogCAQqHAoLQUFBQlZHVERrUTgQCBoLQUFBQlpib3VCTjAaGgoBNBIVChMIBCoPCgtBQUFCVkdURGtROBACGhoKATUSFQoTCAQqDwoLQUFBQlZHVERrUTAQAhonCgE2EiIKIAgEKhwKC0FBQUJWR1REa1EwEAgaC0FBQUJaYm91Qk40GhoKATcSFQoTCAQqDwoLQUFBQlZHVERrUTAQARoaCgE4EhUKEwgEKg8KC0FBQUJWR1REa1FnEAIaJwoBORIiCiAIBCocCgtBQUFCVkdURGtRZxAIGgtBQUFCWmJvdUJOOBobCgIxMBIVChMIBCoPCgtBQUFCVkdURGtRdxABGigKAjExEiIKIAgEKhwKC0FBQUJWR1REa1F3EAgaC0FBQUJaYm91Qk9BGhsKAjEyEhUKEwgEKg8KC0FBQUJWR1REa1FzEAIaKAoCMTMSIgogCAQqHAoLQUFBQlZHVERrUXMQCBoLQUFBQlpib3VCTnMaKAoCMTQSIgogCAQqHAoLQUFBQlZHVERrUXMQCBoLQUFBQlpib3VCT0UaGwoCMTUSFQoTCAQqDwoLQUFBQlZHVERrUXMQARooCgIxNhIiCiAIBCocCgtBQUFCVkdURGtRNBAIGgtBQUFCVkdURGtRNBooCgIxNxIiCiAIBCocCgtBQUFCVkdURGtRNBAIGgtBQUFCWmNjeVFPWRobCgIxOBIVChMIBCoPCgtBQUFCVkdURGtSQRACGhsKAjE5EhUKEwgEKg8KC0FBQUJWR1REa1JBEAEaKAoCMjASIgogCAQqHAoLQUFBQlZHVERrUWsQCBoLQUFBQlZHVERrUWsaKAoCMjESIgogCAQqHAoLQUFBQlZHVERrUWsQCBoLQUFBQlpjY3lRTzQaKAoCMjISIgogCAQqHAoLQUFBQlpjY3lRUEEQCBoLQUFBQlpjY3lRUEEikAIKC0FBQUJaY2N5UVBBEuABCgtBQUFCWmNjeVFQQRILQUFBQlpjY3lRUEEaJAoJdGV4dC9odG1sEhdNxJtsbyBieSB0YW0gYsO9dCBPUFRBSyIlCgp0ZXh0L3BsYWluEhdNxJtsbyBieSB0YW0gYsO9dCBPUFRBSyobIhUxMDcyNTU2NTk1MzY0ODMxOTk1MDUoADgAMOGXwca2Mjjhl8HGtjJKEwoKdGV4dC9wbGFpbhIFT1BURUtaDGNpMThnYjMzZHA0NHICIAB4AJoBBggAEAAYAKoBGRIXTcSbbG8gYnkgdGFtIGLDvXQgT1BUQUsY4ZfBxrYyIOGXwca2MkIQa2l4Lndmdm04ZzRyNnU1bCLUBAoLQUFBQlZHVERrUW8S/QMKC0FBQUJWR1REa1FvEgtBQUFCVkdURGtRbxoNCgl0ZXh0L2h0bWwSACIOCgp0ZXh0L3BsYWluEgAqRQoMTVNfTWFya2V0aW5nGjUvL3NzbC5nc3RhdGljLmNvbS9kb2NzL2NvbW1vbi9ibHVlX3NpbGhvdWV0dGU5Ni0wLnBuZzCN8uGgtjI40YXHw7YyQpIBCgtBQUFCWmJvdUJOdxILQUFBQlZHVERrUW8aDwoJdGV4dC9odG1sEgJvayIQCgp0ZXh0L3BsYWluEgJvayobIhUxMDcyNTU2NTk1MzY0ODMxOTk1MDUoADgAMNGFx8O2MjjRhcfDtjJaDGQ2bDhuNm55aHphY3ICIAB4AJoBBggAEAAYAKoBBBICb2uwAQC4AQBKQwokYXBwbGljYXRpb24vdm5kLmdvb2dsZS1hcHBzLmRvY3MubWRzGhvC19rkARUaEwoPCgl2w71yYXpuxJsQARgAEAFyRwoMTVNfTWFya2V0aW5nGjcKNS8vc3NsLmdzdGF0aWMuY29tL2RvY3MvY29tbW9uL2JsdWVfc2lsaG91ZXR0ZTk2LTAucG5neACCATVzdWdnZXN0SWRJbXBvcnRjOTA4ZDRkYi05NWY2LTQ4YzQtYWFlZi0zYjdhYTM2MTE4ZWNfMYgBAZoBBggAEAAYALABALgBARiN8uGgtjIg0YXHw7YyMABCNXN1Z2dlc3RJZEltcG9ydGM5MDhkNGRiLTk1ZjYtNDhjNC1hYWVmLTNiN2FhMzYxMThlY18xIuAECgtBQUFCVkdURGtROBKJBAoLQUFBQlZHVERrUTgSC0FBQUJWR1REa1E4Gg0KCXRleHQvaHRtbBIAIg4KCnRleHQvcGxhaW4SACpFCgxNU19NYXJrZXRpbmcaNS8vc3NsLmdzdGF0aWMuY29tL2RvY3MvY29tbW9uL2JsdWVfc2lsaG91ZXR0ZTk2LTAucG5nMI3y4aC2Mji+28fDtjJCkgEKC0FBQUJaYm91Qk4wEgtBQUFCVkdURGtROBoPCgl0ZXh0L2h0bWwSAm9rIhAKCnRleHQvcGxhaW4SAm9rKhsiFTEwNzI1NTY1OTUzNjQ4MzE5OTUwNSgAOAAwvtvHw7YyOL7bx8O2MloMY3N5eGl0dzR2bG1kcgIgAHgAmgEGCAAQABgAqgEEEgJva7ABALgBAEpPCiRhcHBsaWNhdGlvbi92bmQuZ29vZ2xlLWFwcHMuZG9jcy5tZHMaJ8LX2uQBIQofChIKDHDFmWVkZXbFocOtbRABGAASBwoBaRABGAAYAXJHCgxNU19NYXJrZXRpbmcaNwo1Ly9zc2wuZ3N0YXRpYy5jb20vZG9jcy9jb21tb24vYmx1ZV9zaWxob3VldHRlOTYtMC5wbmd4AIIBNXN1Z2dlc3RJZEltcG9ydGM5MDhkNGRiLTk1ZjYtNDhjNC1hYWVmLTNiN2FhMzYxMThlY18yiAEBmgEGCAAQABgAsAEAuAEBGI3y4aC2MiC+28fDtjIwAEI1c3VnZ2VzdElkSW1wb3J0YzkwOGQ0ZGItOTVmNi00OGM0LWFhZWYtM2I3YWEzNjExOGVjXzIi1A4KC0FBQUJWR1REa1FrEqoOCgtBQUFCVkdURGtRaxILQUFBQlZHVERrUWsaUAoJdGV4dC9odG1sEkNQcm9zw61tIGRvcGzFiHRlIG9ka2F6eSBwcm8gb3bEm8WZZW7DrSBwxZllc27DqWhvIHpuxJtuw60gcG9kbcOtbmVrIlEKCnRleHQvcGxhaW4SQ1Byb3PDrW0gZG9wbMWIdGUgb2RrYXp5IHBybyBvdsSbxZllbsOtIHDFmWVzbsOpaG8gem7Em27DrSBwb2Rtw61uZWsqRQoMTVNfTWFya2V0aW5nGjUvL3NzbC5nc3RhdGljLmNvbS9kb2NzL2NvbW1vbi9ibHVlX3NpbGhvdWV0dGU5Ni0wLnBuZzCN8uGgtjI42ZO/xrYyQu4KCgtBQUFCWmNjeVFPNBILQUFBQlZHVERrUWsavQQKCXRleHQvaHRtbBKvBDxhIGhyZWY9Imh0dHBzOi8vd3d3Lmdvb2dsZS5jb20vdXJsP3E9aHR0cHM6Ly93d3cubnJiLmN6L3BvZG5pa2F0ZWxlLW1vaG91LXphZGF0LW8tYmV6dXJvY255LXV2ZXItbmEtZm90b3ZvbHRhaWt1LXByaS1zcGxuZW5pLXBvZG1pbmVrLWppbS1ucmItbmF2aWMtb2RwdXN0aS1jYXN0LXNwbGF0ZWsvJmFtcDtzYT1EJmFtcDtzb3VyY2U9ZG9jcyZhbXA7dXN0PTE3MzI2MzM4NjgzNzc3NTYmYW1wO3VzZz1BT3ZWYXczaFQ5SmRQZWRucW9DTHJmQmktRW9lIiBkYXRhLXJhd2hyZWY9Imh0dHBzOi8vd3d3Lm5yYi5jei9wb2RuaWthdGVsZS1tb2hvdS16YWRhdC1vLWJlenVyb2NueS11dmVyLW5hLWZvdG92b2x0YWlrdS1wcmktc3BsbmVuaS1wb2RtaW5lay1qaW0tbnJiLW5hdmljLW9kcHVzdGktY2FzdC1zcGxhdGVrLyIgdGFyZ2V0PSJfYmxhbmsiPmh0dHBzOi8vd3d3Lm5yYi5jei9wb2RuaWthdGVsZS1tb2hvdS16YWRhdC1vLWJlenVyb2NueS11dmVyLW5hLWZvdG92b2x0YWlrdS1wcmktc3BsbmVuaS1wb2RtaW5lay1qaW0tbnJiLW5hdmljLW9kcHVzdGktY2FzdC1zcGxhdGVrLzwvYT4ikwEKCnRleHQvcGxhaW4ShAFodHRwczovL3d3dy5ucmIuY3ovcG9kbmlrYXRlbGUtbW9ob3UtemFkYXQtby1iZXp1cm9jbnktdXZlci1uYS1mb3Rvdm9sdGFpa3UtcHJpLXNwbG5lbmktcG9kbWluZWstamltLW5yYi1uYXZpYy1vZHB1c3RpLWNhc3Qtc3BsYXRlay8qGyIVMTA3MjU1NjU5NTM2NDgzMTk5NTA1KAA4ADDZk7/GtjI42ZO/xrYyWgxlN2gxMWVzMTluamlyAiAAeACaAQYIABAAGACqAbIEEq8EPGEgaHJlZj0iaHR0cHM6Ly93d3cuZ29vZ2xlLmNvbS91cmw/cT1odHRwczovL3d3dy5ucmIuY3ovcG9kbmlrYXRlbGUtbW9ob3UtemFkYXQtby1iZXp1cm9jbnktdXZlci1uYS1mb3Rvdm9sdGFpa3UtcHJpLXNwbG5lbmktcG9kbWluZWstamltLW5yYi1uYXZpYy1vZHB1c3RpLWNhc3Qtc3BsYXRlay8mYW1wO3NhPUQmYW1wO3NvdXJjZT1kb2NzJmFtcDt1c3Q9MTczMjYzMzg2ODM3Nzc1NiZhbXA7dXNnPUFPdlZhdzNoVDlKZFBlZG5xb0NMcmZCaS1Fb2UiIGRhdGEtcmF3aHJlZj0iaHR0cHM6Ly93d3cubnJiLmN6L3BvZG5pa2F0ZWxlLW1vaG91LXphZGF0LW8tYmV6dXJvY255LXV2ZXItbmEtZm90b3ZvbHRhaWt1LXByaS1zcGxuZW5pLXBvZG1pbmVrLWppbS1ucmItbmF2aWMtb2RwdXN0aS1jYXN0LXNwbGF0ZWsvIiB0YXJnZXQ9Il9ibGFuayI+aHR0cHM6Ly93d3cubnJiLmN6L3BvZG5pa2F0ZWxlLW1vaG91LXphZGF0LW8tYmV6dXJvY255LXV2ZXItbmEtZm90b3ZvbHRhaWt1LXByaS1zcGxuZW5pLXBvZG1pbmVrLWppbS1ucmItbmF2aWMtb2RwdXN0aS1jYXN0LXNwbGF0ZWsvPC9hPnJHCgxNU19NYXJrZXRpbmcaNwo1Ly9zc2wuZ3N0YXRpYy5jb20vZG9jcy9jb21tb24vYmx1ZV9zaWxob3VldHRlOTYtMC5wbmd4AIgBAZoBBggAEAAYAKoBRRJDUHJvc8OtbSBkb3BsxYh0ZSBvZGthenkgcHJvIG92xJvFmWVuw60gcMWZZXNuw6lobyB6bsSbbsOtIHBvZG3DrW5la7ABALgBARiN8uGgtjIg2ZO/xrYyMABCCGtpeC5jbXQxIvkLCgtBQUFCVkdURGtRNBLPCwoLQUFBQlZHVERrUTQSC0FBQUJWR1REa1E0Gk8KCXRleHQvaHRtbBJCUHJvc8OtbSBkb3BsxYh0ZSBvZGtheiBwcm8gb3bEm8WZZW7DrSBwxZllc27DqWhvIHpuxJtuw60gcG9kbcOtbmVrIlAKCnRleHQvcGxhaW4SQlByb3PDrW0gZG9wbMWIdGUgb2RrYXogcHJvIG92xJvFmWVuw60gcMWZZXNuw6lobyB6bsSbbsOtIHBvZG3DrW5laypFCgxNU19NYXJrZXRpbmcaNS8vc3NsLmdzdGF0aWMuY29tL2RvY3MvY29tbW9uL2JsdWVfc2lsaG91ZXR0ZTk2LTAucG5nMI3y4aC2Mji2rKfGtjJClggKC0FBQUJaY2N5UU9ZEgtBQUFCVkdURGtRNBqrAwoJdGV4dC9odG1sEp0DPGEgaHJlZj0iaHR0cHM6Ly93d3cuZ29vZ2xlLmNvbS91cmw/cT1odHRwczovL3d3dy5zZnpwLmN6L2RvdGFjZS1hLXB1amNreS9tb2Rlcm5pemFjbmktJTI1MjBmb25kL3Z5enZ5L2RldGFpbC12eXp2eS8/aWQlM0QxNSZhbXA7c2E9RCZhbXA7c291cmNlPWRvY3MmYW1wO3VzdD0xNzMyNjMzNDc4MzI3MDU1JmFtcDt1c2c9QU92VmF3MXJvaHZfa3pVSVZwbnhwcTR4OFdOdSIgZGF0YS1yYXdocmVmPSJodHRwczovL3d3dy5zZnpwLmN6L2RvdGFjZS1hLXB1amNreS9tb2Rlcm5pemFjbmktJTIwZm9uZC92eXp2eS9kZXRhaWwtdnl6dnkvP2lkPTE1IiB0YXJnZXQ9Il9ibGFuayI+aHR0cHM6Ly93d3cuc2Z6cC5jei9kb3RhY2UtYS1wdWpja3kvbW9kZXJuaXphY25pLSUyMGZvbmQvdnl6dnkvZGV0YWlsLXZ5enZ5Lz9pZD0xNTwvYT4iYAoKdGV4dC9wbGFpbhJSaHR0cHM6Ly93d3cuc2Z6cC5jei9kb3RhY2UtYS1wdWpja3kvbW9kZXJuaXphY25pLSUyMGZvbmQvdnl6dnkvZGV0YWlsLXZ5enZ5Lz9pZD0xNSobIhUxMDcyNTU2NTk1MzY0ODMxOTk1MDUoADgAMLasp8a2Mji2rKfGtjJaDDZ1MG9wN285YXJ6Y3ICIAB4AJoBBggAEAAYAKoBoAMSnQM8YSBocmVmPSJodHRwczovL3d3dy5nb29nbGUuY29tL3VybD9xPWh0dHBzOi8vd3d3LnNmenAuY3ovZG90YWNlLWEtcHVqY2t5L21vZGVybml6YWNuaS0lMjUyMGZvbmQvdnl6dnkvZGV0YWlsLXZ5enZ5Lz9pZCUzRDE1JmFtcDtzYT1EJmFtcDtzb3VyY2U9ZG9jcyZhbXA7dXN0PTE3MzI2MzM0NzgzMjcwNTUmYW1wO3VzZz1BT3ZWYXcxcm9odl9relVJVnBueHBxNHg4V051IiBkYXRhLXJhd2hyZWY9Imh0dHBzOi8vd3d3LnNmenAuY3ovZG90YWNlLWEtcHVqY2t5L21vZGVybml6YWNuaS0lMjBmb25kL3Z5enZ5L2RldGFpbC12eXp2eS8/aWQ9MTUiIHRhcmdldD0iX2JsYW5rIj5odHRwczovL3d3dy5zZnpwLmN6L2RvdGFjZS1hLXB1amNreS9tb2Rlcm5pemFjbmktJTIwZm9uZC92eXp2eS9kZXRhaWwtdnl6dnkvP2lkPTE1PC9hPnJHCgxNU19NYXJrZXRpbmcaNwo1Ly9zc2wuZ3N0YXRpYy5jb20vZG9jcy9jb21tb24vYmx1ZV9zaWxob3VldHRlOTYtMC5wbmd4AIgBAZoBBggAEAAYAKoBRBJCUHJvc8OtbSBkb3BsxYh0ZSBvZGtheiBwcm8gb3bEm8WZZW7DrSBwxZllc27DqWhvIHpuxJtuw60gcG9kbcOtbmVrsAEAuAEBGI3y4aC2MiC2rKfGtjIwAEIIa2l4LmNtdDAizAQKC0FBQUJWR1REa1F3EvUDCgtBQUFCVkdURGtRdxILQUFBQlZHVERrUXcaDQoJdGV4dC9odG1sEgAiDgoKdGV4dC9wbGFpbhIAKkUKDE1TX01hcmtldGluZxo1Ly9zc2wuZ3N0YXRpYy5jb20vZG9jcy9jb21tb24vYmx1ZV9zaWxob3VldHRlOTYtMC5wbmcwjfLhoLYyOObOycO2MkKSAQoLQUFBQlpib3VCT0ESC0FBQUJWR1REa1F3Gg8KCXRleHQvaHRtbBICb2siEAoKdGV4dC9wbGFpbhICb2sqGyIVMTA3MjU1NjU5NTM2NDgzMTk5NTA1KAA4ADDmzsnDtjI45s7Jw7YyWgxhMjRueHpmbmdwZThyAiAAeACaAQYIABAAGACqAQQSAm9rsAEAuAEASjsKJGFwcGxpY2F0aW9uL3ZuZC5nb29nbGUtYXBwcy5kb2NzLm1kcxoTwtfa5AENGgsKBwoBPxABGAAQAXJHCgxNU19NYXJrZXRpbmcaNwo1Ly9zc2wuZ3N0YXRpYy5jb20vZG9jcy9jb21tb24vYmx1ZV9zaWxob3VldHRlOTYtMC5wbmd4AIIBNXN1Z2dlc3RJZEltcG9ydGM5MDhkNGRiLTk1ZjYtNDhjNC1hYWVmLTNiN2FhMzYxMThlY183iAEBmgEGCAAQABgAsAEAuAEBGI3y4aC2MiDmzsnDtjIwAEI1c3VnZ2VzdElkSW1wb3J0YzkwOGQ0ZGItOTVmNi00OGM0LWFhZWYtM2I3YWEzNjExOGVjXzcixwQKC0FBQUJWR1REa1FnEvADCgtBQUFCVkdURGtRZxILQUFBQlZHVERrUWcaDQoJdGV4dC9odG1sEgAiDgoKdGV4dC9wbGFpbhIAKkUKDE1TX01hcmtldGluZxo1Ly9zc2wuZ3N0YXRpYy5jb20vZG9jcy9jb21tb24vYmx1ZV9zaWxob3VldHRlOTYtMC5wbmcwjPLhoLYyOIStyMO2MkKSAQoLQUFBQlpib3VCTjgSC0FBQUJWR1REa1FnGg8KCXRleHQvaHRtbBICb2siEAoKdGV4dC9wbGFpbhICb2sqGyIVMTA3MjU1NjU5NTM2NDgzMTk5NTA1KAA4ADCErcjDtjI4hK3Iw7YyWgx0ZTAweHMzbnRmYWxyAiAAeACaAQYIABAAGACqAQQSAm9rsAEAuAEASjYKJGFwcGxpY2F0aW9uL3ZuZC5nb29nbGUtYXBwcy5kb2NzLm1kcxoOwtfa5AEIEgYKAhAUEAFyRwoMTVNfTWFya2V0aW5nGjcKNS8vc3NsLmdzdGF0aWMuY29tL2RvY3MvY29tbW9uL2JsdWVfc2lsaG91ZXR0ZTk2LTAucG5neACCATVzdWdnZXN0SWRJbXBvcnRjOTA4ZDRkYi05NWY2LTQ4YzQtYWFlZi0zYjdhYTM2MTE4ZWNfNogBAZoBBggAEAAYALABALgBARiM8uGgtjIghK3Iw7YyMABCNXN1Z2dlc3RJZEltcG9ydGM5MDhkNGRiLTk1ZjYtNDhjNC1hYWVmLTNiN2FhMzYxMThlY182IsUDCgtBQUFCVkdURGtSQRLtAgoLQUFBQlZHVERrUkESC0FBQUJWR1REa1JBGg0KCXRleHQvaHRtbBIAIg4KCnRleHQvcGxhaW4SACpFCgxNU19NYXJrZXRpbmcaNS8vc3NsLmdzdGF0aWMuY29tL2RvY3MvY29tbW9uL2JsdWVfc2lsaG91ZXR0ZTk2LTAucG5nMI3y4aC2MjiN8uGgtjJKRwokYXBwbGljYXRpb24vdm5kLmdvb2dsZS1hcHBzLmRvY3MubWRzGh/C19rkARkKFwoJCgMyMjYQARgAEggKAlhYEAEYABgBckcKDE1TX01hcmtldGluZxo3CjUvL3NzbC5nc3RhdGljLmNvbS9kb2NzL2NvbW1vbi9ibHVlX3NpbGhvdWV0dGU5Ni0wLnBuZ3gAggE2c3VnZ2VzdElkSW1wb3J0YzkwOGQ0ZGItOTVmNi00OGM0LWFhZWYtM2I3YWEzNjExOGVjXzEwiAEBmgEGCAAQABgAsAEAuAEBGI3y4aC2MiCN8uGgtjIwAEI2c3VnZ2VzdElkSW1wb3J0YzkwOGQ0ZGItOTVmNi00OGM0LWFhZWYtM2I3YWEzNjExOGVjXzEwIoIFCgtBQUFCVkdURGtRMBKrBAoLQUFBQlZHVERrUTASC0FBQUJWR1REa1EwGg0KCXRleHQvaHRtbBIAIg4KCnRleHQvcGxhaW4SACpFCgxNU19NYXJrZXRpbmcaNS8vc3NsLmdzdGF0aWMuY29tL2RvY3MvY29tbW9uL2JsdWVfc2lsaG91ZXR0ZTk2LTAucG5nMI3y4aC2Mjj+hcjDtjJCkgEKC0FBQUJaYm91Qk40EgtBQUFCVkdURGtRMBoPCgl0ZXh0L2h0bWwSAm9rIhAKCnRleHQvcGxhaW4SAm9rKhsiFTEwNzI1NTY1OTUzNjQ4MzE5OTUwNSgAOAAw/oXIw7YyOP6FyMO2MloMN3VsMXA5bTFmNHh1cgIgAHgAmgEGCAAQABgAqgEEEgJva7ABALgBAEpxCiRhcHBsaWNhdGlvbi92bmQuZ29vZ2xlLWFwcHMuZG9jcy5tZHMaScLX2uQBQwpBChcKEVZ5cGxhdMOtIHNlIHbFvmR5EAEYABIkCh5TdGVqbsSbIGpha28gZG9tw6Fjbm9zdGkgbW9ob3UQARgAGAFyRwoMTVNfTWFya2V0aW5nGjcKNS8vc3NsLmdzdGF0aWMuY29tL2RvY3MvY29tbW9uL2JsdWVfc2lsaG91ZXR0ZTk2LTAucG5neACCATVzdWdnZXN0SWRJbXBvcnRjOTA4ZDRkYi05NWY2LTQ4YzQtYWFlZi0zYjdhYTM2MTE4ZWNfNIgBAZoBBggAEAAYALABALgBARiN8uGgtjIg/oXIw7YyMABCNXN1Z2dlc3RJZEltcG9ydGM5MDhkNGRiLTk1ZjYtNDhjNC1hYWVmLTNiN2FhMzYxMThlY180Ip0GCgtBQUFCVkdURGtRcxLGBQoLQUFBQlZHVERrUXMSC0FBQUJWR1REa1FzGg0KCXRleHQvaHRtbBIAIg4KCnRleHQvcGxhaW4SACpFCgxNU19NYXJrZXRpbmcaNS8vc3NsLmdzdGF0aWMuY29tL2RvY3MvY29tbW9uL2JsdWVfc2lsaG91ZXR0ZTk2LTAucG5nMI3y4aC2Mji2rMrDtjJCkgEKC0FBQUJaYm91Qk5zEgtBQUFCVkdURGtRcxoPCgl0ZXh0L2h0bWwSAm9rIhAKCnRleHQvcGxhaW4SAm9rKhsiFTEwNzI1NTY1OTUzNjQ4MzE5OTUwNSgAOAAwpIHGw7YyOKSBxsO2MloMNDA1ZWY4cjlyaHI0cgIgAHgAmgEGCAAQABgAqgEEEgJva7ABALgBAEKVAQoLQUFBQlpib3VCT0USC0FBQUJWR1REa1FzGhAKCXRleHQvaHRtbBIDYW5vIhEKCnRleHQvcGxhaW4SA2FubyobIhUxMDcyNTU2NTk1MzY0ODMxOTk1MDUoADgAMLasysO2Mji2rMrDtjJaDGFwazUzN3hzd3dncXICIAB4AJoBBggAEAAYAKoBBRIDYW5vsAEAuAEASnQKJGFwcGxpY2F0aW9uL3ZuZC5nb29nbGUtYXBwcy5kb2NzLm1kcxpMwtfa5AFGCkQKJgogxb7DoWRhdCBvIGRvdGFjZSBuYSBmb3Rvdm9sdGFpa3UQARgAEhgKEm3DrXQgbmEgRlZFIGRvdGFjZRABGAAYAXJHCgxNU19NYXJrZXRpbmcaNwo1Ly9zc2wuZ3N0YXRpYy5jb20vZG9jcy9jb21tb24vYmx1ZV9zaWxob3VldHRlOTYtMC5wbmd4AIIBNXN1Z2dlc3RJZEltcG9ydGM5MDhkNGRiLTk1ZjYtNDhjNC1hYWVmLTNiN2FhMzYxMThlY184iAEBmgEGCAAQABgAsAEAuAEBGI3y4aC2MiC2rMrDtjIwAEI1c3VnZ2VzdElkSW1wb3J0YzkwOGQ0ZGItOTVmNi00OGM0LWFhZWYtM2I3YWEzNjExOGVjXzg4AGpFCjVzdWdnZXN0SWRJbXBvcnRjOTA4ZDRkYi05NWY2LTQ4YzQtYWFlZi0zYjdhYTM2MTE4ZWNfMRIMTVNfTWFya2V0aW5nakUKNXN1Z2dlc3RJZEltcG9ydGM5MDhkNGRiLTk1ZjYtNDhjNC1hYWVmLTNiN2FhMzYxMThlY18yEgxNU19NYXJrZXRpbmdqRQo1c3VnZ2VzdElkSW1wb3J0YzkwOGQ0ZGItOTVmNi00OGM0LWFhZWYtM2I3YWEzNjExOGVjXzcSDE1TX01hcmtldGluZ2pFCjVzdWdnZXN0SWRJbXBvcnRjOTA4ZDRkYi05NWY2LTQ4YzQtYWFlZi0zYjdhYTM2MTE4ZWNfNhIMTVNfTWFya2V0aW5nakYKNnN1Z2dlc3RJZEltcG9ydGM5MDhkNGRiLTk1ZjYtNDhjNC1hYWVmLTNiN2FhMzYxMThlY18xMBIMTVNfTWFya2V0aW5nakUKNXN1Z2dlc3RJZEltcG9ydGM5MDhkNGRiLTk1ZjYtNDhjNC1hYWVmLTNiN2FhMzYxMThlY180EgxNU19NYXJrZXRpbmdqRQo1c3VnZ2VzdElkSW1wb3J0YzkwOGQ0ZGItOTVmNi00OGM0LWFhZWYtM2I3YWEzNjExOGVjXzgSDE1TX01hcmtldGluZ3IhMUt4aE13ZTNVdV83enduMlFTRU12d1MzTWYtVGVDN0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928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Kašparová | PHOENIXCOM</dc:creator>
  <cp:lastModifiedBy>Eva Kašparová | PHOENIXCOM</cp:lastModifiedBy>
  <cp:revision>2</cp:revision>
  <dcterms:created xsi:type="dcterms:W3CDTF">2024-11-27T09:44:00Z</dcterms:created>
  <dcterms:modified xsi:type="dcterms:W3CDTF">2024-11-27T09:44:00Z</dcterms:modified>
</cp:coreProperties>
</file>