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83353E" w14:textId="77777777" w:rsidR="00E209C2" w:rsidRPr="000E7D8C" w:rsidRDefault="000A093E">
      <w:pPr>
        <w:spacing w:after="0"/>
        <w:jc w:val="right"/>
        <w:rPr>
          <w:b/>
          <w:sz w:val="28"/>
          <w:szCs w:val="28"/>
        </w:rPr>
      </w:pPr>
      <w:r w:rsidRPr="000E7D8C">
        <w:rPr>
          <w:b/>
          <w:sz w:val="28"/>
          <w:szCs w:val="28"/>
        </w:rPr>
        <w:t xml:space="preserve"> </w:t>
      </w:r>
      <w:r w:rsidR="0056641B" w:rsidRPr="000E7D8C">
        <w:rPr>
          <w:b/>
          <w:sz w:val="28"/>
          <w:szCs w:val="28"/>
        </w:rPr>
        <w:t>TISKOVÁ ZPRÁVA</w:t>
      </w:r>
    </w:p>
    <w:p w14:paraId="3C9E5EFE" w14:textId="77777777" w:rsidR="00E209C2" w:rsidRPr="000E7D8C" w:rsidRDefault="00E209C2">
      <w:pPr>
        <w:spacing w:after="0"/>
        <w:jc w:val="center"/>
        <w:rPr>
          <w:b/>
          <w:sz w:val="28"/>
          <w:szCs w:val="28"/>
        </w:rPr>
      </w:pPr>
    </w:p>
    <w:p w14:paraId="34C6DF90" w14:textId="77777777" w:rsidR="00121CF9" w:rsidRDefault="00121CF9" w:rsidP="00121CF9">
      <w:pPr>
        <w:spacing w:after="0"/>
        <w:rPr>
          <w:rFonts w:cstheme="minorHAnsi"/>
          <w:b/>
          <w:bCs/>
          <w:sz w:val="28"/>
          <w:szCs w:val="28"/>
        </w:rPr>
      </w:pPr>
    </w:p>
    <w:p w14:paraId="213641AD" w14:textId="6E9F3E1D" w:rsidR="00121CF9" w:rsidRPr="000E7D8C" w:rsidRDefault="00262954" w:rsidP="00121CF9">
      <w:pPr>
        <w:spacing w:after="0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Jak (chytře) investovat do fotovoltaiky v </w:t>
      </w:r>
      <w:r w:rsidR="00B95B65">
        <w:rPr>
          <w:rFonts w:cstheme="minorHAnsi"/>
          <w:b/>
          <w:bCs/>
          <w:sz w:val="28"/>
          <w:szCs w:val="28"/>
        </w:rPr>
        <w:t>družstvu nebo SVJ</w:t>
      </w:r>
      <w:r>
        <w:rPr>
          <w:rFonts w:cstheme="minorHAnsi"/>
          <w:b/>
          <w:bCs/>
          <w:sz w:val="28"/>
          <w:szCs w:val="28"/>
        </w:rPr>
        <w:t>?</w:t>
      </w:r>
    </w:p>
    <w:p w14:paraId="526A3911" w14:textId="39823F33" w:rsidR="00FF4C82" w:rsidRPr="000E7D8C" w:rsidRDefault="00FF4C82" w:rsidP="00FF4C82">
      <w:pPr>
        <w:spacing w:after="0"/>
        <w:rPr>
          <w:rFonts w:cstheme="minorHAnsi"/>
          <w:b/>
          <w:bCs/>
          <w:sz w:val="28"/>
          <w:szCs w:val="28"/>
        </w:rPr>
      </w:pPr>
      <w:bookmarkStart w:id="0" w:name="_Hlk169684763"/>
    </w:p>
    <w:p w14:paraId="23EAB07B" w14:textId="6A6544FC" w:rsidR="00A52F73" w:rsidRDefault="00880DAE" w:rsidP="00063BE6">
      <w:pPr>
        <w:spacing w:after="0"/>
        <w:rPr>
          <w:rFonts w:cstheme="minorHAnsi"/>
        </w:rPr>
      </w:pPr>
      <w:r w:rsidRPr="000E7D8C">
        <w:rPr>
          <w:rFonts w:cstheme="minorHAnsi"/>
        </w:rPr>
        <w:t xml:space="preserve">V Praze, </w:t>
      </w:r>
      <w:r w:rsidR="00C42588">
        <w:rPr>
          <w:rFonts w:cstheme="minorHAnsi"/>
        </w:rPr>
        <w:t>25</w:t>
      </w:r>
      <w:r w:rsidR="00503E3A" w:rsidRPr="000E7D8C">
        <w:rPr>
          <w:rFonts w:cstheme="minorHAnsi"/>
        </w:rPr>
        <w:t xml:space="preserve">. </w:t>
      </w:r>
      <w:r w:rsidR="00C42588">
        <w:rPr>
          <w:rFonts w:cstheme="minorHAnsi"/>
        </w:rPr>
        <w:t>6</w:t>
      </w:r>
      <w:r w:rsidR="00503E3A" w:rsidRPr="000E7D8C">
        <w:rPr>
          <w:rFonts w:cstheme="minorHAnsi"/>
        </w:rPr>
        <w:t xml:space="preserve">. </w:t>
      </w:r>
      <w:r w:rsidRPr="000E7D8C">
        <w:rPr>
          <w:rFonts w:cstheme="minorHAnsi"/>
        </w:rPr>
        <w:t xml:space="preserve">2024 </w:t>
      </w:r>
      <w:r w:rsidR="009A061D" w:rsidRPr="000E7D8C">
        <w:rPr>
          <w:rFonts w:cstheme="minorHAnsi"/>
        </w:rPr>
        <w:t>–</w:t>
      </w:r>
      <w:r w:rsidR="00B1319B">
        <w:rPr>
          <w:rFonts w:cstheme="minorHAnsi"/>
        </w:rPr>
        <w:t xml:space="preserve"> </w:t>
      </w:r>
      <w:r w:rsidR="00A52F73" w:rsidRPr="00B1319B">
        <w:rPr>
          <w:rFonts w:cstheme="minorHAnsi"/>
          <w:b/>
          <w:bCs/>
        </w:rPr>
        <w:t>Důvodem pro</w:t>
      </w:r>
      <w:r w:rsidR="00311FF3">
        <w:rPr>
          <w:rFonts w:cstheme="minorHAnsi"/>
          <w:b/>
          <w:bCs/>
        </w:rPr>
        <w:t xml:space="preserve"> </w:t>
      </w:r>
      <w:r w:rsidR="00A52F73" w:rsidRPr="00B1319B">
        <w:rPr>
          <w:rFonts w:cstheme="minorHAnsi"/>
          <w:b/>
          <w:bCs/>
        </w:rPr>
        <w:t xml:space="preserve">pořízení fotovoltaické elektrárny v rámci bytového domu nemusí být již pouze snaha ušetřit náklady, ale </w:t>
      </w:r>
      <w:r w:rsidR="00B1319B" w:rsidRPr="00B1319B">
        <w:rPr>
          <w:rFonts w:cstheme="minorHAnsi"/>
          <w:b/>
          <w:bCs/>
        </w:rPr>
        <w:t xml:space="preserve">i </w:t>
      </w:r>
      <w:r w:rsidR="00311FF3">
        <w:rPr>
          <w:rFonts w:cstheme="minorHAnsi"/>
          <w:b/>
          <w:bCs/>
        </w:rPr>
        <w:t xml:space="preserve">relativně </w:t>
      </w:r>
      <w:r w:rsidR="00B1319B" w:rsidRPr="00B1319B">
        <w:rPr>
          <w:rFonts w:cstheme="minorHAnsi"/>
          <w:b/>
          <w:bCs/>
        </w:rPr>
        <w:t>nov</w:t>
      </w:r>
      <w:r w:rsidR="00311FF3">
        <w:rPr>
          <w:rFonts w:cstheme="minorHAnsi"/>
          <w:b/>
          <w:bCs/>
        </w:rPr>
        <w:t>á</w:t>
      </w:r>
      <w:r w:rsidR="00B1319B" w:rsidRPr="00B1319B">
        <w:rPr>
          <w:rFonts w:cstheme="minorHAnsi"/>
          <w:b/>
          <w:bCs/>
        </w:rPr>
        <w:t xml:space="preserve"> l</w:t>
      </w:r>
      <w:r w:rsidR="00A52F73" w:rsidRPr="00B1319B">
        <w:rPr>
          <w:rFonts w:cstheme="minorHAnsi"/>
          <w:b/>
          <w:bCs/>
        </w:rPr>
        <w:t>egislativ</w:t>
      </w:r>
      <w:r w:rsidR="00311FF3">
        <w:rPr>
          <w:rFonts w:cstheme="minorHAnsi"/>
          <w:b/>
          <w:bCs/>
        </w:rPr>
        <w:t>a</w:t>
      </w:r>
      <w:r w:rsidR="00A52F73" w:rsidRPr="00B1319B">
        <w:rPr>
          <w:rFonts w:cstheme="minorHAnsi"/>
          <w:b/>
          <w:bCs/>
        </w:rPr>
        <w:t xml:space="preserve">. </w:t>
      </w:r>
      <w:r w:rsidR="00B1319B" w:rsidRPr="00B1319B">
        <w:rPr>
          <w:rFonts w:cstheme="minorHAnsi"/>
          <w:b/>
          <w:bCs/>
        </w:rPr>
        <w:t>Ta se týká e</w:t>
      </w:r>
      <w:r w:rsidR="00A52F73" w:rsidRPr="00B1319B">
        <w:rPr>
          <w:rFonts w:cstheme="minorHAnsi"/>
          <w:b/>
          <w:bCs/>
        </w:rPr>
        <w:t>nergetické náročnosti budov</w:t>
      </w:r>
      <w:r w:rsidR="00B1319B">
        <w:rPr>
          <w:rFonts w:cstheme="minorHAnsi"/>
          <w:b/>
          <w:bCs/>
        </w:rPr>
        <w:t>, v</w:t>
      </w:r>
      <w:r w:rsidR="00DE411B">
        <w:rPr>
          <w:rFonts w:cstheme="minorHAnsi"/>
          <w:b/>
          <w:bCs/>
        </w:rPr>
        <w:t> </w:t>
      </w:r>
      <w:r w:rsidR="005F76A9">
        <w:rPr>
          <w:rFonts w:cstheme="minorHAnsi"/>
          <w:b/>
          <w:bCs/>
        </w:rPr>
        <w:t>rámci</w:t>
      </w:r>
      <w:r w:rsidR="00DE411B">
        <w:rPr>
          <w:rFonts w:cstheme="minorHAnsi"/>
          <w:b/>
          <w:bCs/>
        </w:rPr>
        <w:t xml:space="preserve"> </w:t>
      </w:r>
      <w:r w:rsidR="00B1319B">
        <w:rPr>
          <w:rFonts w:cstheme="minorHAnsi"/>
          <w:b/>
          <w:bCs/>
        </w:rPr>
        <w:t xml:space="preserve">které je </w:t>
      </w:r>
      <w:r w:rsidR="00A52F73" w:rsidRPr="00B1319B">
        <w:rPr>
          <w:rFonts w:cstheme="minorHAnsi"/>
          <w:b/>
          <w:bCs/>
        </w:rPr>
        <w:t xml:space="preserve">konečným cílem Evropské unie uhlíková neutralita všech budov </w:t>
      </w:r>
      <w:r w:rsidR="00B1319B">
        <w:rPr>
          <w:rFonts w:cstheme="minorHAnsi"/>
          <w:b/>
          <w:bCs/>
        </w:rPr>
        <w:t xml:space="preserve">do roku </w:t>
      </w:r>
      <w:r w:rsidR="00A52F73" w:rsidRPr="00B1319B">
        <w:rPr>
          <w:rFonts w:cstheme="minorHAnsi"/>
          <w:b/>
          <w:bCs/>
        </w:rPr>
        <w:t>2050</w:t>
      </w:r>
      <w:r w:rsidR="00B1319B" w:rsidRPr="00B1319B">
        <w:rPr>
          <w:rFonts w:cstheme="minorHAnsi"/>
          <w:b/>
          <w:bCs/>
        </w:rPr>
        <w:t xml:space="preserve">. Navíc EU </w:t>
      </w:r>
      <w:r w:rsidR="00A52F73" w:rsidRPr="00B1319B">
        <w:rPr>
          <w:rFonts w:cstheme="minorHAnsi"/>
          <w:b/>
          <w:bCs/>
        </w:rPr>
        <w:t>počítá s odbouráním vytápění fosilními palivy do roku 2040. Změny se tedy budou týkat i starších budov, a tak otázkou není</w:t>
      </w:r>
      <w:r w:rsidR="00C57BC3" w:rsidRPr="00B1319B">
        <w:rPr>
          <w:rFonts w:cstheme="minorHAnsi"/>
          <w:b/>
          <w:bCs/>
        </w:rPr>
        <w:t>,</w:t>
      </w:r>
      <w:r w:rsidR="00A52F73" w:rsidRPr="00B1319B">
        <w:rPr>
          <w:rFonts w:cstheme="minorHAnsi"/>
          <w:b/>
          <w:bCs/>
        </w:rPr>
        <w:t xml:space="preserve"> zda si pořídíte z</w:t>
      </w:r>
      <w:r w:rsidR="00C57BC3" w:rsidRPr="00B1319B">
        <w:rPr>
          <w:rFonts w:cstheme="minorHAnsi"/>
          <w:b/>
          <w:bCs/>
        </w:rPr>
        <w:t xml:space="preserve">ařízení </w:t>
      </w:r>
      <w:r w:rsidR="004117D8" w:rsidRPr="00B1319B">
        <w:rPr>
          <w:rFonts w:cstheme="minorHAnsi"/>
          <w:b/>
          <w:bCs/>
        </w:rPr>
        <w:t>využíva</w:t>
      </w:r>
      <w:r w:rsidR="00C57BC3" w:rsidRPr="00B1319B">
        <w:rPr>
          <w:rFonts w:cstheme="minorHAnsi"/>
          <w:b/>
          <w:bCs/>
        </w:rPr>
        <w:t xml:space="preserve">jící OZE, ale kdy. </w:t>
      </w:r>
      <w:r w:rsidR="00B1319B" w:rsidRPr="00B1319B">
        <w:rPr>
          <w:rFonts w:cstheme="minorHAnsi"/>
          <w:b/>
          <w:bCs/>
        </w:rPr>
        <w:t>Jak to ale udělat chytř</w:t>
      </w:r>
      <w:r w:rsidR="0006220C">
        <w:rPr>
          <w:rFonts w:cstheme="minorHAnsi"/>
          <w:b/>
          <w:bCs/>
        </w:rPr>
        <w:t xml:space="preserve">e? Tedy </w:t>
      </w:r>
      <w:r w:rsidR="00B1319B" w:rsidRPr="00B1319B">
        <w:rPr>
          <w:rFonts w:cstheme="minorHAnsi"/>
          <w:b/>
          <w:bCs/>
        </w:rPr>
        <w:t>za využití dotací</w:t>
      </w:r>
      <w:r w:rsidR="00311FF3">
        <w:rPr>
          <w:rFonts w:cstheme="minorHAnsi"/>
          <w:b/>
          <w:bCs/>
        </w:rPr>
        <w:t xml:space="preserve">, sdílení </w:t>
      </w:r>
      <w:r w:rsidR="00B30F2E">
        <w:rPr>
          <w:rFonts w:cstheme="minorHAnsi"/>
          <w:b/>
          <w:bCs/>
        </w:rPr>
        <w:t>elektrické energie</w:t>
      </w:r>
      <w:r w:rsidR="00311FF3">
        <w:rPr>
          <w:rFonts w:cstheme="minorHAnsi"/>
          <w:b/>
          <w:bCs/>
        </w:rPr>
        <w:t xml:space="preserve"> a výhodného prodeje přetoků </w:t>
      </w:r>
      <w:r w:rsidR="00B30F2E">
        <w:rPr>
          <w:rFonts w:cstheme="minorHAnsi"/>
          <w:b/>
          <w:bCs/>
        </w:rPr>
        <w:t xml:space="preserve">elektřiny </w:t>
      </w:r>
      <w:r w:rsidR="00311FF3">
        <w:rPr>
          <w:rFonts w:cstheme="minorHAnsi"/>
          <w:b/>
          <w:bCs/>
        </w:rPr>
        <w:t>vyrobené v rámci tzv. energetické komunity</w:t>
      </w:r>
      <w:r w:rsidR="00B1319B" w:rsidRPr="00B1319B">
        <w:rPr>
          <w:rFonts w:cstheme="minorHAnsi"/>
          <w:b/>
          <w:bCs/>
        </w:rPr>
        <w:t>?</w:t>
      </w:r>
    </w:p>
    <w:p w14:paraId="5BD91E1C" w14:textId="77777777" w:rsidR="00A52F73" w:rsidRDefault="00A52F73" w:rsidP="00063BE6">
      <w:pPr>
        <w:spacing w:after="0"/>
        <w:rPr>
          <w:rFonts w:cstheme="minorHAnsi"/>
        </w:rPr>
      </w:pPr>
    </w:p>
    <w:p w14:paraId="3208D49C" w14:textId="5D52861B" w:rsidR="0012739B" w:rsidRDefault="00C57BC3" w:rsidP="00063BE6">
      <w:pPr>
        <w:spacing w:after="0"/>
        <w:rPr>
          <w:rFonts w:cstheme="minorHAnsi"/>
        </w:rPr>
      </w:pPr>
      <w:r>
        <w:rPr>
          <w:rFonts w:cstheme="minorHAnsi"/>
        </w:rPr>
        <w:t xml:space="preserve">Pokud jste se rozhodli v rámci SVJ nebo družstva pořídit </w:t>
      </w:r>
      <w:r w:rsidR="00063BE6">
        <w:rPr>
          <w:rFonts w:cstheme="minorHAnsi"/>
        </w:rPr>
        <w:t>FVE</w:t>
      </w:r>
      <w:r>
        <w:rPr>
          <w:rFonts w:cstheme="minorHAnsi"/>
        </w:rPr>
        <w:t>, bude ve většině případů spadat do č</w:t>
      </w:r>
      <w:r w:rsidR="0012739B">
        <w:rPr>
          <w:rFonts w:cstheme="minorHAnsi"/>
        </w:rPr>
        <w:t>á</w:t>
      </w:r>
      <w:r>
        <w:rPr>
          <w:rFonts w:cstheme="minorHAnsi"/>
        </w:rPr>
        <w:t>sti společných částí domu</w:t>
      </w:r>
      <w:r w:rsidR="00063BE6">
        <w:rPr>
          <w:rFonts w:cstheme="minorHAnsi"/>
        </w:rPr>
        <w:t xml:space="preserve">. Sdílení se tak </w:t>
      </w:r>
      <w:r w:rsidR="0012739B">
        <w:rPr>
          <w:rFonts w:cstheme="minorHAnsi"/>
        </w:rPr>
        <w:t>nemusí účastnit od počátku všichni členové, ale musí jim být umožněno následn</w:t>
      </w:r>
      <w:r w:rsidR="004117D8">
        <w:rPr>
          <w:rFonts w:cstheme="minorHAnsi"/>
        </w:rPr>
        <w:t>é</w:t>
      </w:r>
      <w:r w:rsidR="0012739B">
        <w:rPr>
          <w:rFonts w:cstheme="minorHAnsi"/>
        </w:rPr>
        <w:t xml:space="preserve"> připojení. Jiný způsob nakládání s FVE představují varianty, kdy část členů založí spolek nebo uzavřou smlouvu </w:t>
      </w:r>
      <w:r w:rsidR="0012739B" w:rsidRPr="0012739B">
        <w:rPr>
          <w:rFonts w:cstheme="minorHAnsi"/>
        </w:rPr>
        <w:t>o společnosti</w:t>
      </w:r>
      <w:r w:rsidR="0012739B">
        <w:rPr>
          <w:rFonts w:cstheme="minorHAnsi"/>
        </w:rPr>
        <w:t>. V tomto případě půjde ale o výjimky</w:t>
      </w:r>
      <w:r w:rsidR="004117D8">
        <w:rPr>
          <w:rFonts w:cstheme="minorHAnsi"/>
        </w:rPr>
        <w:t>,</w:t>
      </w:r>
      <w:r w:rsidR="0012739B">
        <w:rPr>
          <w:rFonts w:cstheme="minorHAnsi"/>
        </w:rPr>
        <w:t xml:space="preserve"> </w:t>
      </w:r>
      <w:r w:rsidR="00063BE6">
        <w:rPr>
          <w:rFonts w:cstheme="minorHAnsi"/>
        </w:rPr>
        <w:t xml:space="preserve">v </w:t>
      </w:r>
      <w:r w:rsidR="0012739B">
        <w:rPr>
          <w:rFonts w:cstheme="minorHAnsi"/>
        </w:rPr>
        <w:t xml:space="preserve">praxi </w:t>
      </w:r>
      <w:r w:rsidR="004117D8">
        <w:rPr>
          <w:rFonts w:cstheme="minorHAnsi"/>
        </w:rPr>
        <w:t>převažuje</w:t>
      </w:r>
      <w:r w:rsidR="0012739B">
        <w:rPr>
          <w:rFonts w:cstheme="minorHAnsi"/>
        </w:rPr>
        <w:t xml:space="preserve"> varianta, kdy se na FVE podílí celé SVJ.</w:t>
      </w:r>
    </w:p>
    <w:p w14:paraId="2B93AE0B" w14:textId="77777777" w:rsidR="0012739B" w:rsidRDefault="0012739B" w:rsidP="00063BE6">
      <w:pPr>
        <w:spacing w:after="0"/>
        <w:rPr>
          <w:rFonts w:cstheme="minorHAnsi"/>
        </w:rPr>
      </w:pPr>
    </w:p>
    <w:p w14:paraId="2CA16F00" w14:textId="2E7540F5" w:rsidR="0012739B" w:rsidRDefault="00262954" w:rsidP="00063BE6">
      <w:pPr>
        <w:spacing w:after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Na FVE pro </w:t>
      </w:r>
      <w:r w:rsidR="0012739B" w:rsidRPr="005B0C1E">
        <w:rPr>
          <w:rFonts w:cstheme="minorHAnsi"/>
          <w:b/>
          <w:bCs/>
        </w:rPr>
        <w:t>bytov</w:t>
      </w:r>
      <w:r>
        <w:rPr>
          <w:rFonts w:cstheme="minorHAnsi"/>
          <w:b/>
          <w:bCs/>
        </w:rPr>
        <w:t xml:space="preserve">ý dům existují </w:t>
      </w:r>
      <w:r w:rsidR="0012739B" w:rsidRPr="005B0C1E">
        <w:rPr>
          <w:rFonts w:cstheme="minorHAnsi"/>
          <w:b/>
          <w:bCs/>
        </w:rPr>
        <w:t>dotace</w:t>
      </w:r>
    </w:p>
    <w:p w14:paraId="4C97978F" w14:textId="77777777" w:rsidR="00262954" w:rsidRDefault="0012739B" w:rsidP="00063BE6">
      <w:pPr>
        <w:spacing w:after="0"/>
        <w:rPr>
          <w:rFonts w:cstheme="minorHAnsi"/>
        </w:rPr>
      </w:pPr>
      <w:r>
        <w:rPr>
          <w:rFonts w:cstheme="minorHAnsi"/>
        </w:rPr>
        <w:t xml:space="preserve">SVJ nebo vlastníci bytových domů </w:t>
      </w:r>
      <w:r w:rsidR="00262954">
        <w:rPr>
          <w:rFonts w:cstheme="minorHAnsi"/>
        </w:rPr>
        <w:t>mohou – podobně</w:t>
      </w:r>
      <w:r>
        <w:rPr>
          <w:rFonts w:cstheme="minorHAnsi"/>
        </w:rPr>
        <w:t xml:space="preserve"> jako </w:t>
      </w:r>
      <w:r w:rsidR="00262954">
        <w:rPr>
          <w:rFonts w:cstheme="minorHAnsi"/>
        </w:rPr>
        <w:t>vlastníci domů rodinných – získat</w:t>
      </w:r>
      <w:r>
        <w:rPr>
          <w:rFonts w:cstheme="minorHAnsi"/>
        </w:rPr>
        <w:t xml:space="preserve"> dotace na fotovoltaické elektr</w:t>
      </w:r>
      <w:r w:rsidR="009F1E7B">
        <w:rPr>
          <w:rFonts w:cstheme="minorHAnsi"/>
        </w:rPr>
        <w:t>árny</w:t>
      </w:r>
      <w:r w:rsidR="005B0C1E">
        <w:rPr>
          <w:rFonts w:cstheme="minorHAnsi"/>
        </w:rPr>
        <w:t>, pokud z většiny vyrábějí elektřinu pro vlastní spotřebu.</w:t>
      </w:r>
      <w:r w:rsidR="009F1E7B">
        <w:rPr>
          <w:rFonts w:cstheme="minorHAnsi"/>
        </w:rPr>
        <w:t xml:space="preserve"> </w:t>
      </w:r>
    </w:p>
    <w:p w14:paraId="45ABF9E8" w14:textId="77777777" w:rsidR="00262954" w:rsidRDefault="00262954" w:rsidP="00063BE6">
      <w:pPr>
        <w:spacing w:after="0"/>
        <w:rPr>
          <w:rFonts w:cstheme="minorHAnsi"/>
        </w:rPr>
      </w:pPr>
    </w:p>
    <w:p w14:paraId="456A771E" w14:textId="6E9E3033" w:rsidR="00B1319B" w:rsidRDefault="009F1E7B" w:rsidP="00063BE6">
      <w:pPr>
        <w:spacing w:after="0"/>
        <w:rPr>
          <w:rFonts w:cstheme="minorHAnsi"/>
        </w:rPr>
      </w:pPr>
      <w:r>
        <w:rPr>
          <w:rFonts w:cstheme="minorHAnsi"/>
        </w:rPr>
        <w:t>O dotace mohou požádat:</w:t>
      </w:r>
    </w:p>
    <w:p w14:paraId="5C55C7EA" w14:textId="77777777" w:rsidR="00B1319B" w:rsidRDefault="009F1E7B" w:rsidP="00063BE6">
      <w:pPr>
        <w:pStyle w:val="Odstavecseseznamem"/>
        <w:numPr>
          <w:ilvl w:val="0"/>
          <w:numId w:val="4"/>
        </w:numPr>
        <w:spacing w:after="0"/>
        <w:rPr>
          <w:rFonts w:cstheme="minorHAnsi"/>
        </w:rPr>
      </w:pPr>
      <w:r w:rsidRPr="00B1319B">
        <w:rPr>
          <w:rFonts w:cstheme="minorHAnsi"/>
        </w:rPr>
        <w:t>vlastníci stávajících bytových domů,</w:t>
      </w:r>
    </w:p>
    <w:p w14:paraId="3EEAB8C1" w14:textId="77777777" w:rsidR="00B1319B" w:rsidRDefault="009F1E7B" w:rsidP="00063BE6">
      <w:pPr>
        <w:pStyle w:val="Odstavecseseznamem"/>
        <w:numPr>
          <w:ilvl w:val="0"/>
          <w:numId w:val="4"/>
        </w:numPr>
        <w:spacing w:after="0"/>
        <w:rPr>
          <w:rFonts w:cstheme="minorHAnsi"/>
        </w:rPr>
      </w:pPr>
      <w:r w:rsidRPr="00B1319B">
        <w:rPr>
          <w:rFonts w:cstheme="minorHAnsi"/>
        </w:rPr>
        <w:t>společenství vlastníků jednotek stávajících bytových domů,</w:t>
      </w:r>
    </w:p>
    <w:p w14:paraId="23120B27" w14:textId="77777777" w:rsidR="00B1319B" w:rsidRDefault="009F1E7B" w:rsidP="00063BE6">
      <w:pPr>
        <w:pStyle w:val="Odstavecseseznamem"/>
        <w:numPr>
          <w:ilvl w:val="0"/>
          <w:numId w:val="4"/>
        </w:numPr>
        <w:spacing w:after="0"/>
        <w:rPr>
          <w:rFonts w:cstheme="minorHAnsi"/>
        </w:rPr>
      </w:pPr>
      <w:r w:rsidRPr="00B1319B">
        <w:rPr>
          <w:rFonts w:cstheme="minorHAnsi"/>
        </w:rPr>
        <w:t>pověření vlastníci bytových jednotek (kromě novostaveb),</w:t>
      </w:r>
    </w:p>
    <w:p w14:paraId="666109F4" w14:textId="1CDE9BF7" w:rsidR="009F1E7B" w:rsidRPr="00B1319B" w:rsidRDefault="009F1E7B" w:rsidP="00063BE6">
      <w:pPr>
        <w:pStyle w:val="Odstavecseseznamem"/>
        <w:numPr>
          <w:ilvl w:val="0"/>
          <w:numId w:val="4"/>
        </w:numPr>
        <w:spacing w:after="0"/>
        <w:rPr>
          <w:rFonts w:cstheme="minorHAnsi"/>
        </w:rPr>
      </w:pPr>
      <w:r w:rsidRPr="00B1319B">
        <w:rPr>
          <w:rFonts w:cstheme="minorHAnsi"/>
        </w:rPr>
        <w:t>příspěvkové organizace zřízené územními samosprávnými celky.</w:t>
      </w:r>
    </w:p>
    <w:p w14:paraId="33C7CD4D" w14:textId="77777777" w:rsidR="009F1E7B" w:rsidRPr="009F1E7B" w:rsidRDefault="009F1E7B" w:rsidP="00063BE6">
      <w:pPr>
        <w:spacing w:after="0"/>
        <w:rPr>
          <w:rFonts w:cstheme="minorHAnsi"/>
        </w:rPr>
      </w:pPr>
    </w:p>
    <w:p w14:paraId="2F68C3EF" w14:textId="45D1A055" w:rsidR="009F1E7B" w:rsidRPr="009F1E7B" w:rsidRDefault="009F1E7B" w:rsidP="00063BE6">
      <w:pPr>
        <w:spacing w:after="0"/>
        <w:rPr>
          <w:rFonts w:cstheme="minorHAnsi"/>
        </w:rPr>
      </w:pPr>
      <w:r>
        <w:rPr>
          <w:rFonts w:cstheme="minorHAnsi"/>
        </w:rPr>
        <w:t>Výše dotací je stanovena následovně:</w:t>
      </w:r>
    </w:p>
    <w:p w14:paraId="5EEF597A" w14:textId="77777777" w:rsidR="00B1319B" w:rsidRDefault="009F1E7B" w:rsidP="00063BE6">
      <w:pPr>
        <w:pStyle w:val="Odstavecseseznamem"/>
        <w:numPr>
          <w:ilvl w:val="0"/>
          <w:numId w:val="3"/>
        </w:numPr>
        <w:spacing w:after="0"/>
        <w:rPr>
          <w:rFonts w:cstheme="minorHAnsi"/>
        </w:rPr>
      </w:pPr>
      <w:r w:rsidRPr="00B1319B">
        <w:rPr>
          <w:rFonts w:cstheme="minorHAnsi"/>
        </w:rPr>
        <w:t xml:space="preserve">15 000 Kč za 1 </w:t>
      </w:r>
      <w:proofErr w:type="spellStart"/>
      <w:r w:rsidRPr="00B1319B">
        <w:rPr>
          <w:rFonts w:cstheme="minorHAnsi"/>
        </w:rPr>
        <w:t>kWp</w:t>
      </w:r>
      <w:proofErr w:type="spellEnd"/>
      <w:r w:rsidRPr="00B1319B">
        <w:rPr>
          <w:rFonts w:cstheme="minorHAnsi"/>
        </w:rPr>
        <w:t xml:space="preserve"> instalovaného výkonu,</w:t>
      </w:r>
    </w:p>
    <w:p w14:paraId="7B45E90C" w14:textId="77777777" w:rsidR="00B1319B" w:rsidRDefault="009F1E7B" w:rsidP="00063BE6">
      <w:pPr>
        <w:pStyle w:val="Odstavecseseznamem"/>
        <w:numPr>
          <w:ilvl w:val="0"/>
          <w:numId w:val="3"/>
        </w:numPr>
        <w:spacing w:after="0"/>
        <w:rPr>
          <w:rFonts w:cstheme="minorHAnsi"/>
        </w:rPr>
      </w:pPr>
      <w:r w:rsidRPr="00B1319B">
        <w:rPr>
          <w:rFonts w:cstheme="minorHAnsi"/>
        </w:rPr>
        <w:t>10 000 Kč za 1 kWh akumulačního systému,</w:t>
      </w:r>
    </w:p>
    <w:p w14:paraId="51DAA80F" w14:textId="7B47599D" w:rsidR="00B1319B" w:rsidRPr="00B1319B" w:rsidRDefault="009F1E7B" w:rsidP="00063BE6">
      <w:pPr>
        <w:pStyle w:val="Odstavecseseznamem"/>
        <w:numPr>
          <w:ilvl w:val="0"/>
          <w:numId w:val="3"/>
        </w:numPr>
        <w:spacing w:after="0"/>
        <w:rPr>
          <w:rFonts w:cstheme="minorHAnsi"/>
        </w:rPr>
      </w:pPr>
      <w:r w:rsidRPr="00B1319B">
        <w:rPr>
          <w:rFonts w:cstheme="minorHAnsi"/>
        </w:rPr>
        <w:t xml:space="preserve">10 000 Kč za bytovou jednotku sdílející elektřinu z FV systému a připojenou k systému optimalizace spotřeby energie. </w:t>
      </w:r>
    </w:p>
    <w:p w14:paraId="37872AFD" w14:textId="77777777" w:rsidR="00B1319B" w:rsidRDefault="00B1319B" w:rsidP="00063BE6">
      <w:pPr>
        <w:spacing w:after="0"/>
        <w:rPr>
          <w:rFonts w:cstheme="minorHAnsi"/>
        </w:rPr>
      </w:pPr>
    </w:p>
    <w:p w14:paraId="7C5208D7" w14:textId="2A46CFD6" w:rsidR="009F1E7B" w:rsidRDefault="009F1E7B" w:rsidP="00063BE6">
      <w:pPr>
        <w:spacing w:after="0"/>
        <w:rPr>
          <w:rFonts w:cstheme="minorHAnsi"/>
        </w:rPr>
      </w:pPr>
      <w:r>
        <w:rPr>
          <w:rFonts w:cstheme="minorHAnsi"/>
        </w:rPr>
        <w:t xml:space="preserve">Přitom </w:t>
      </w:r>
      <w:r w:rsidR="00262954">
        <w:rPr>
          <w:rFonts w:cstheme="minorHAnsi"/>
        </w:rPr>
        <w:t xml:space="preserve">je nutné </w:t>
      </w:r>
      <w:r>
        <w:rPr>
          <w:rFonts w:cstheme="minorHAnsi"/>
        </w:rPr>
        <w:t>dodr</w:t>
      </w:r>
      <w:r w:rsidR="005B0C1E">
        <w:rPr>
          <w:rFonts w:cstheme="minorHAnsi"/>
        </w:rPr>
        <w:t>ž</w:t>
      </w:r>
      <w:r>
        <w:rPr>
          <w:rFonts w:cstheme="minorHAnsi"/>
        </w:rPr>
        <w:t xml:space="preserve">et podmínky </w:t>
      </w:r>
      <w:r w:rsidR="005D53AD">
        <w:rPr>
          <w:rFonts w:cstheme="minorHAnsi"/>
        </w:rPr>
        <w:t>v podobě</w:t>
      </w:r>
      <w:r>
        <w:rPr>
          <w:rFonts w:cstheme="minorHAnsi"/>
        </w:rPr>
        <w:t xml:space="preserve"> m</w:t>
      </w:r>
      <w:r w:rsidRPr="009F1E7B">
        <w:rPr>
          <w:rFonts w:cstheme="minorHAnsi"/>
        </w:rPr>
        <w:t>aximální</w:t>
      </w:r>
      <w:r w:rsidR="005D53AD">
        <w:rPr>
          <w:rFonts w:cstheme="minorHAnsi"/>
        </w:rPr>
        <w:t>ho</w:t>
      </w:r>
      <w:r w:rsidRPr="009F1E7B">
        <w:rPr>
          <w:rFonts w:cstheme="minorHAnsi"/>
        </w:rPr>
        <w:t xml:space="preserve"> instalovan</w:t>
      </w:r>
      <w:r w:rsidR="004117D8">
        <w:rPr>
          <w:rFonts w:cstheme="minorHAnsi"/>
        </w:rPr>
        <w:t>é</w:t>
      </w:r>
      <w:r w:rsidR="005D53AD">
        <w:rPr>
          <w:rFonts w:cstheme="minorHAnsi"/>
        </w:rPr>
        <w:t>ho</w:t>
      </w:r>
      <w:r w:rsidRPr="009F1E7B">
        <w:rPr>
          <w:rFonts w:cstheme="minorHAnsi"/>
        </w:rPr>
        <w:t xml:space="preserve"> výkon</w:t>
      </w:r>
      <w:r w:rsidR="005D53AD">
        <w:rPr>
          <w:rFonts w:cstheme="minorHAnsi"/>
        </w:rPr>
        <w:t>u, který je omezen 1,5násobkem aktuální roční spotřeby</w:t>
      </w:r>
      <w:r w:rsidR="00063BE6">
        <w:rPr>
          <w:rFonts w:cstheme="minorHAnsi"/>
        </w:rPr>
        <w:t>.</w:t>
      </w:r>
      <w:r w:rsidR="005D53AD">
        <w:rPr>
          <w:rFonts w:cstheme="minorHAnsi"/>
        </w:rPr>
        <w:t xml:space="preserve"> Na jednu </w:t>
      </w:r>
      <w:r>
        <w:rPr>
          <w:rFonts w:cstheme="minorHAnsi"/>
        </w:rPr>
        <w:t xml:space="preserve">žádost </w:t>
      </w:r>
      <w:r w:rsidRPr="009F1E7B">
        <w:rPr>
          <w:rFonts w:cstheme="minorHAnsi"/>
        </w:rPr>
        <w:t xml:space="preserve">lze </w:t>
      </w:r>
      <w:r w:rsidR="005D53AD">
        <w:rPr>
          <w:rFonts w:cstheme="minorHAnsi"/>
        </w:rPr>
        <w:t xml:space="preserve">pak </w:t>
      </w:r>
      <w:r w:rsidRPr="009F1E7B">
        <w:rPr>
          <w:rFonts w:cstheme="minorHAnsi"/>
        </w:rPr>
        <w:t>získat dotaci pro FVE</w:t>
      </w:r>
      <w:r w:rsidR="005D53AD">
        <w:rPr>
          <w:rFonts w:cstheme="minorHAnsi"/>
        </w:rPr>
        <w:t xml:space="preserve"> </w:t>
      </w:r>
      <w:r w:rsidRPr="009F1E7B">
        <w:rPr>
          <w:rFonts w:cstheme="minorHAnsi"/>
        </w:rPr>
        <w:t>maximáln</w:t>
      </w:r>
      <w:r w:rsidR="005D53AD">
        <w:rPr>
          <w:rFonts w:cstheme="minorHAnsi"/>
        </w:rPr>
        <w:t>ě</w:t>
      </w:r>
      <w:r w:rsidRPr="009F1E7B">
        <w:rPr>
          <w:rFonts w:cstheme="minorHAnsi"/>
        </w:rPr>
        <w:t xml:space="preserve"> </w:t>
      </w:r>
      <w:r w:rsidR="005D53AD">
        <w:rPr>
          <w:rFonts w:cstheme="minorHAnsi"/>
        </w:rPr>
        <w:t xml:space="preserve">se </w:t>
      </w:r>
      <w:r w:rsidRPr="009F1E7B">
        <w:rPr>
          <w:rFonts w:cstheme="minorHAnsi"/>
        </w:rPr>
        <w:t xml:space="preserve">100 </w:t>
      </w:r>
      <w:proofErr w:type="spellStart"/>
      <w:r w:rsidRPr="009F1E7B">
        <w:rPr>
          <w:rFonts w:cstheme="minorHAnsi"/>
        </w:rPr>
        <w:t>kW</w:t>
      </w:r>
      <w:r w:rsidR="005D53AD">
        <w:rPr>
          <w:rFonts w:cstheme="minorHAnsi"/>
        </w:rPr>
        <w:t>p</w:t>
      </w:r>
      <w:proofErr w:type="spellEnd"/>
      <w:r w:rsidR="005D53AD">
        <w:rPr>
          <w:rFonts w:cstheme="minorHAnsi"/>
        </w:rPr>
        <w:t xml:space="preserve"> instalovaného výkonu</w:t>
      </w:r>
      <w:r w:rsidR="00063BE6">
        <w:rPr>
          <w:rFonts w:cstheme="minorHAnsi"/>
        </w:rPr>
        <w:t xml:space="preserve"> a </w:t>
      </w:r>
      <w:r>
        <w:rPr>
          <w:rFonts w:cstheme="minorHAnsi"/>
        </w:rPr>
        <w:t>n</w:t>
      </w:r>
      <w:r w:rsidRPr="009F1E7B">
        <w:rPr>
          <w:rFonts w:cstheme="minorHAnsi"/>
        </w:rPr>
        <w:t xml:space="preserve">a jednu bytovou jednotku musí připadat alespoň 0,5 </w:t>
      </w:r>
      <w:proofErr w:type="spellStart"/>
      <w:r w:rsidRPr="009F1E7B">
        <w:rPr>
          <w:rFonts w:cstheme="minorHAnsi"/>
        </w:rPr>
        <w:t>kWp</w:t>
      </w:r>
      <w:proofErr w:type="spellEnd"/>
      <w:r w:rsidRPr="009F1E7B">
        <w:rPr>
          <w:rFonts w:cstheme="minorHAnsi"/>
        </w:rPr>
        <w:t xml:space="preserve"> instalovaného výkonu.</w:t>
      </w:r>
      <w:r>
        <w:rPr>
          <w:rFonts w:cstheme="minorHAnsi"/>
        </w:rPr>
        <w:t xml:space="preserve"> Zároveň mějte na paměti, že bez </w:t>
      </w:r>
      <w:r w:rsidR="005B0C1E">
        <w:rPr>
          <w:rFonts w:cstheme="minorHAnsi"/>
        </w:rPr>
        <w:t xml:space="preserve">licence a </w:t>
      </w:r>
      <w:r>
        <w:rPr>
          <w:rFonts w:cstheme="minorHAnsi"/>
        </w:rPr>
        <w:t xml:space="preserve">stavebního povolení </w:t>
      </w:r>
      <w:r w:rsidR="005B0C1E">
        <w:rPr>
          <w:rFonts w:cstheme="minorHAnsi"/>
        </w:rPr>
        <w:t xml:space="preserve">můžete realizovat FVE pouze do 50 </w:t>
      </w:r>
      <w:proofErr w:type="spellStart"/>
      <w:r w:rsidR="005B0C1E">
        <w:rPr>
          <w:rFonts w:cstheme="minorHAnsi"/>
        </w:rPr>
        <w:t>kWp</w:t>
      </w:r>
      <w:proofErr w:type="spellEnd"/>
      <w:r w:rsidR="005B0C1E">
        <w:rPr>
          <w:rFonts w:cstheme="minorHAnsi"/>
        </w:rPr>
        <w:t xml:space="preserve">. </w:t>
      </w:r>
      <w:r>
        <w:rPr>
          <w:rFonts w:cstheme="minorHAnsi"/>
        </w:rPr>
        <w:t xml:space="preserve"> </w:t>
      </w:r>
    </w:p>
    <w:p w14:paraId="758C2AC1" w14:textId="77777777" w:rsidR="00F8338A" w:rsidRDefault="00F8338A" w:rsidP="00063BE6">
      <w:pPr>
        <w:spacing w:after="0"/>
        <w:rPr>
          <w:rFonts w:cstheme="minorHAnsi"/>
        </w:rPr>
      </w:pPr>
    </w:p>
    <w:p w14:paraId="58613C93" w14:textId="4E491C3F" w:rsidR="009F1E7B" w:rsidRDefault="00442438" w:rsidP="0006220C">
      <w:pPr>
        <w:rPr>
          <w:rFonts w:cstheme="minorHAnsi"/>
          <w:b/>
          <w:bCs/>
        </w:rPr>
      </w:pPr>
      <w:r w:rsidRPr="00CB4F21">
        <w:rPr>
          <w:rFonts w:cstheme="minorHAnsi"/>
          <w:i/>
          <w:iCs/>
        </w:rPr>
        <w:t>„Fotovoltaické elektrárny na bytových domech jsou ideálním řešením, jak snížit náklady vlastníkům bytů a zároveň představují investici do budoucnosti, kdy bude muset b</w:t>
      </w:r>
      <w:r w:rsidR="004117D8">
        <w:rPr>
          <w:rFonts w:cstheme="minorHAnsi"/>
          <w:i/>
          <w:iCs/>
        </w:rPr>
        <w:t>ý</w:t>
      </w:r>
      <w:r w:rsidRPr="00CB4F21">
        <w:rPr>
          <w:rFonts w:cstheme="minorHAnsi"/>
          <w:i/>
          <w:iCs/>
        </w:rPr>
        <w:t>t řešena v rámci budov jejich dekarbonizace vycházející z evropské legislativy. Bytové domy zároveň představují ideální místo pro instalaci. Proti rodinným domům nabízejí podstatně větší plochu k</w:t>
      </w:r>
      <w:r w:rsidR="004117D8">
        <w:rPr>
          <w:rFonts w:cstheme="minorHAnsi"/>
          <w:i/>
          <w:iCs/>
        </w:rPr>
        <w:t> </w:t>
      </w:r>
      <w:r w:rsidRPr="00CB4F21">
        <w:rPr>
          <w:rFonts w:cstheme="minorHAnsi"/>
          <w:i/>
          <w:iCs/>
        </w:rPr>
        <w:t>instalaci</w:t>
      </w:r>
      <w:r w:rsidR="004117D8">
        <w:rPr>
          <w:rFonts w:cstheme="minorHAnsi"/>
          <w:i/>
          <w:iCs/>
        </w:rPr>
        <w:t>,</w:t>
      </w:r>
      <w:r w:rsidRPr="00CB4F21">
        <w:rPr>
          <w:rFonts w:cstheme="minorHAnsi"/>
          <w:i/>
          <w:iCs/>
        </w:rPr>
        <w:t xml:space="preserve"> a tím i </w:t>
      </w:r>
      <w:r w:rsidR="000E298C" w:rsidRPr="00CB4F21">
        <w:rPr>
          <w:rFonts w:cstheme="minorHAnsi"/>
          <w:i/>
          <w:iCs/>
        </w:rPr>
        <w:t xml:space="preserve">možnost </w:t>
      </w:r>
      <w:r w:rsidRPr="00CB4F21">
        <w:rPr>
          <w:rFonts w:cstheme="minorHAnsi"/>
          <w:i/>
          <w:iCs/>
        </w:rPr>
        <w:t>plně využít limitu 50kWp na instalaci FVE bez stavebního povol</w:t>
      </w:r>
      <w:r w:rsidR="000E298C" w:rsidRPr="00CB4F21">
        <w:rPr>
          <w:rFonts w:cstheme="minorHAnsi"/>
          <w:i/>
          <w:iCs/>
        </w:rPr>
        <w:t>e</w:t>
      </w:r>
      <w:r w:rsidRPr="00CB4F21">
        <w:rPr>
          <w:rFonts w:cstheme="minorHAnsi"/>
          <w:i/>
          <w:iCs/>
        </w:rPr>
        <w:t>ní a licence od ER</w:t>
      </w:r>
      <w:r w:rsidR="0006220C">
        <w:rPr>
          <w:rFonts w:cstheme="minorHAnsi"/>
          <w:i/>
          <w:iCs/>
        </w:rPr>
        <w:t>Ú,</w:t>
      </w:r>
      <w:r w:rsidR="00F8338A" w:rsidRPr="00CB4F21">
        <w:rPr>
          <w:rFonts w:cstheme="minorHAnsi"/>
          <w:i/>
          <w:iCs/>
        </w:rPr>
        <w:t>“</w:t>
      </w:r>
      <w:r w:rsidR="00F8338A" w:rsidRPr="00F8338A">
        <w:rPr>
          <w:rFonts w:cstheme="minorHAnsi"/>
        </w:rPr>
        <w:t xml:space="preserve"> říká </w:t>
      </w:r>
      <w:r w:rsidR="00C42588">
        <w:rPr>
          <w:rFonts w:cstheme="minorHAnsi"/>
          <w:b/>
          <w:bCs/>
        </w:rPr>
        <w:t xml:space="preserve">Filip Bohuslávek, manažer pro B2B a komerční projekty společnosti </w:t>
      </w:r>
      <w:proofErr w:type="spellStart"/>
      <w:r w:rsidR="00C42588">
        <w:rPr>
          <w:rFonts w:cstheme="minorHAnsi"/>
          <w:b/>
          <w:bCs/>
        </w:rPr>
        <w:t>Schlieger</w:t>
      </w:r>
      <w:proofErr w:type="spellEnd"/>
      <w:r w:rsidR="00C42588">
        <w:rPr>
          <w:rFonts w:cstheme="minorHAnsi"/>
          <w:b/>
          <w:bCs/>
        </w:rPr>
        <w:t>.</w:t>
      </w:r>
    </w:p>
    <w:p w14:paraId="346B9A40" w14:textId="3F9FD36E" w:rsidR="00CE337F" w:rsidRDefault="005B0C1E" w:rsidP="00063BE6">
      <w:pPr>
        <w:spacing w:after="0"/>
        <w:rPr>
          <w:rFonts w:cstheme="minorHAnsi"/>
          <w:b/>
          <w:bCs/>
        </w:rPr>
      </w:pPr>
      <w:r w:rsidRPr="005D53AD">
        <w:rPr>
          <w:rFonts w:cstheme="minorHAnsi"/>
          <w:b/>
          <w:bCs/>
        </w:rPr>
        <w:t xml:space="preserve">Jak na rozdělení </w:t>
      </w:r>
      <w:r w:rsidR="0006220C" w:rsidRPr="005D53AD">
        <w:rPr>
          <w:rFonts w:cstheme="minorHAnsi"/>
          <w:b/>
          <w:bCs/>
        </w:rPr>
        <w:t>spotřeby – JOM</w:t>
      </w:r>
      <w:r w:rsidRPr="005D53AD">
        <w:rPr>
          <w:rFonts w:cstheme="minorHAnsi"/>
          <w:b/>
          <w:bCs/>
        </w:rPr>
        <w:t xml:space="preserve">, OMV, OM, SOM? </w:t>
      </w:r>
    </w:p>
    <w:p w14:paraId="0FC0C430" w14:textId="77777777" w:rsidR="00262954" w:rsidRDefault="005B0C1E" w:rsidP="00063BE6">
      <w:pPr>
        <w:spacing w:after="0"/>
        <w:rPr>
          <w:rFonts w:cstheme="minorHAnsi"/>
        </w:rPr>
      </w:pPr>
      <w:r>
        <w:rPr>
          <w:rFonts w:cstheme="minorHAnsi"/>
        </w:rPr>
        <w:t>Nejsložitější částí provozování FVE v bytovém domě je rozdělení spotřeby mezi byty</w:t>
      </w:r>
      <w:r w:rsidR="00262954">
        <w:rPr>
          <w:rFonts w:cstheme="minorHAnsi"/>
        </w:rPr>
        <w:t>. E</w:t>
      </w:r>
      <w:r>
        <w:rPr>
          <w:rFonts w:cstheme="minorHAnsi"/>
        </w:rPr>
        <w:t>xistuje několik provozních modelů</w:t>
      </w:r>
      <w:r w:rsidR="00262954">
        <w:rPr>
          <w:rFonts w:cstheme="minorHAnsi"/>
        </w:rPr>
        <w:t>, ale u</w:t>
      </w:r>
      <w:r w:rsidR="005D53AD">
        <w:rPr>
          <w:rFonts w:cstheme="minorHAnsi"/>
        </w:rPr>
        <w:t xml:space="preserve"> všech platí, že </w:t>
      </w:r>
      <w:r w:rsidR="005D53AD" w:rsidRPr="005D53AD">
        <w:rPr>
          <w:rFonts w:cstheme="minorHAnsi"/>
        </w:rPr>
        <w:t xml:space="preserve">FVE musí být vždy </w:t>
      </w:r>
      <w:r w:rsidR="005D53AD">
        <w:rPr>
          <w:rFonts w:cstheme="minorHAnsi"/>
        </w:rPr>
        <w:t>připojena</w:t>
      </w:r>
      <w:r w:rsidR="005D53AD" w:rsidRPr="005D53AD">
        <w:rPr>
          <w:rFonts w:cstheme="minorHAnsi"/>
        </w:rPr>
        <w:t xml:space="preserve"> pouze </w:t>
      </w:r>
      <w:r w:rsidR="00262954">
        <w:rPr>
          <w:rFonts w:cstheme="minorHAnsi"/>
        </w:rPr>
        <w:t xml:space="preserve">prostřednictvím </w:t>
      </w:r>
      <w:r w:rsidR="005D53AD" w:rsidRPr="005D53AD">
        <w:rPr>
          <w:rFonts w:cstheme="minorHAnsi"/>
        </w:rPr>
        <w:t>1 odběrné</w:t>
      </w:r>
      <w:r w:rsidR="00262954">
        <w:rPr>
          <w:rFonts w:cstheme="minorHAnsi"/>
        </w:rPr>
        <w:t>ho</w:t>
      </w:r>
      <w:r w:rsidR="005D53AD" w:rsidRPr="005D53AD">
        <w:rPr>
          <w:rFonts w:cstheme="minorHAnsi"/>
        </w:rPr>
        <w:t xml:space="preserve"> </w:t>
      </w:r>
      <w:r w:rsidR="005D53AD" w:rsidRPr="005D53AD">
        <w:rPr>
          <w:rFonts w:cstheme="minorHAnsi"/>
        </w:rPr>
        <w:lastRenderedPageBreak/>
        <w:t>míst</w:t>
      </w:r>
      <w:r w:rsidR="00262954">
        <w:rPr>
          <w:rFonts w:cstheme="minorHAnsi"/>
        </w:rPr>
        <w:t>a</w:t>
      </w:r>
      <w:r w:rsidR="005D53AD" w:rsidRPr="005D53AD">
        <w:rPr>
          <w:rFonts w:cstheme="minorHAnsi"/>
        </w:rPr>
        <w:t xml:space="preserve"> (OM)</w:t>
      </w:r>
      <w:r w:rsidR="005D53AD">
        <w:rPr>
          <w:rFonts w:cstheme="minorHAnsi"/>
        </w:rPr>
        <w:t xml:space="preserve">. </w:t>
      </w:r>
      <w:r w:rsidR="00F8338A">
        <w:rPr>
          <w:rFonts w:cstheme="minorHAnsi"/>
        </w:rPr>
        <w:t>Přes toto</w:t>
      </w:r>
      <w:r w:rsidR="005D53AD">
        <w:rPr>
          <w:rFonts w:cstheme="minorHAnsi"/>
        </w:rPr>
        <w:t xml:space="preserve"> </w:t>
      </w:r>
      <w:r w:rsidR="00F8338A">
        <w:rPr>
          <w:rFonts w:cstheme="minorHAnsi"/>
        </w:rPr>
        <w:t>odběrní místo</w:t>
      </w:r>
      <w:r w:rsidR="005D53AD">
        <w:rPr>
          <w:rFonts w:cstheme="minorHAnsi"/>
        </w:rPr>
        <w:t xml:space="preserve"> se teprve elektřina rozvádí do jednotlivých bytů. </w:t>
      </w:r>
      <w:r w:rsidR="00095558" w:rsidRPr="00095558">
        <w:rPr>
          <w:rFonts w:cstheme="minorHAnsi"/>
        </w:rPr>
        <w:t xml:space="preserve">Do konce roku 2022 bylo jedinou </w:t>
      </w:r>
      <w:r w:rsidR="0006220C" w:rsidRPr="00095558">
        <w:rPr>
          <w:rFonts w:cstheme="minorHAnsi"/>
        </w:rPr>
        <w:t>m</w:t>
      </w:r>
      <w:r w:rsidR="0006220C">
        <w:rPr>
          <w:rFonts w:cstheme="minorHAnsi"/>
        </w:rPr>
        <w:t>ožností,</w:t>
      </w:r>
      <w:r w:rsidR="00095558">
        <w:rPr>
          <w:rFonts w:cstheme="minorHAnsi"/>
        </w:rPr>
        <w:t xml:space="preserve"> jak vyu</w:t>
      </w:r>
      <w:r w:rsidR="00F8338A">
        <w:rPr>
          <w:rFonts w:cstheme="minorHAnsi"/>
        </w:rPr>
        <w:t>ží</w:t>
      </w:r>
      <w:r w:rsidR="00095558">
        <w:rPr>
          <w:rFonts w:cstheme="minorHAnsi"/>
        </w:rPr>
        <w:t xml:space="preserve">t </w:t>
      </w:r>
      <w:r w:rsidR="00F8338A">
        <w:rPr>
          <w:rFonts w:cstheme="minorHAnsi"/>
        </w:rPr>
        <w:t>e</w:t>
      </w:r>
      <w:r w:rsidR="00095558">
        <w:rPr>
          <w:rFonts w:cstheme="minorHAnsi"/>
        </w:rPr>
        <w:t>lek</w:t>
      </w:r>
      <w:r w:rsidR="00F8338A">
        <w:rPr>
          <w:rFonts w:cstheme="minorHAnsi"/>
        </w:rPr>
        <w:t>tř</w:t>
      </w:r>
      <w:r w:rsidR="00095558">
        <w:rPr>
          <w:rFonts w:cstheme="minorHAnsi"/>
        </w:rPr>
        <w:t xml:space="preserve">inu z FVE v jednotlivých bytech </w:t>
      </w:r>
      <w:r w:rsidR="00095558" w:rsidRPr="00095558">
        <w:rPr>
          <w:rFonts w:cstheme="minorHAnsi"/>
        </w:rPr>
        <w:t xml:space="preserve">sloučení všech elektroměrů v bytovém domě </w:t>
      </w:r>
    </w:p>
    <w:p w14:paraId="53B9735D" w14:textId="77777777" w:rsidR="00262954" w:rsidRDefault="00262954" w:rsidP="00063BE6">
      <w:pPr>
        <w:spacing w:after="0"/>
        <w:rPr>
          <w:rFonts w:cstheme="minorHAnsi"/>
        </w:rPr>
      </w:pPr>
    </w:p>
    <w:p w14:paraId="459D666C" w14:textId="71332FB0" w:rsidR="00095558" w:rsidRDefault="00095558" w:rsidP="00063BE6">
      <w:pPr>
        <w:spacing w:after="0"/>
        <w:rPr>
          <w:rFonts w:cstheme="minorHAnsi"/>
        </w:rPr>
      </w:pPr>
      <w:r w:rsidRPr="00095558">
        <w:rPr>
          <w:rFonts w:cstheme="minorHAnsi"/>
        </w:rPr>
        <w:t>do jednotného</w:t>
      </w:r>
      <w:r w:rsidR="00F8338A">
        <w:rPr>
          <w:rFonts w:cstheme="minorHAnsi"/>
        </w:rPr>
        <w:t>/</w:t>
      </w:r>
      <w:r w:rsidRPr="00095558">
        <w:rPr>
          <w:rFonts w:cstheme="minorHAnsi"/>
        </w:rPr>
        <w:t xml:space="preserve"> společného odběrného místa (JOM</w:t>
      </w:r>
      <w:r>
        <w:rPr>
          <w:rFonts w:cstheme="minorHAnsi"/>
        </w:rPr>
        <w:t>/</w:t>
      </w:r>
      <w:r w:rsidRPr="00095558">
        <w:rPr>
          <w:rFonts w:cstheme="minorHAnsi"/>
        </w:rPr>
        <w:t xml:space="preserve">SOM). </w:t>
      </w:r>
      <w:r>
        <w:rPr>
          <w:rFonts w:cstheme="minorHAnsi"/>
        </w:rPr>
        <w:t xml:space="preserve">V rámci komunitního sdílení </w:t>
      </w:r>
      <w:r w:rsidRPr="00095558">
        <w:rPr>
          <w:rFonts w:cstheme="minorHAnsi"/>
        </w:rPr>
        <w:t>slučov</w:t>
      </w:r>
      <w:r>
        <w:rPr>
          <w:rFonts w:cstheme="minorHAnsi"/>
        </w:rPr>
        <w:t>ání</w:t>
      </w:r>
      <w:r w:rsidRPr="00095558">
        <w:rPr>
          <w:rFonts w:cstheme="minorHAnsi"/>
        </w:rPr>
        <w:t xml:space="preserve"> elektroměr</w:t>
      </w:r>
      <w:r>
        <w:rPr>
          <w:rFonts w:cstheme="minorHAnsi"/>
        </w:rPr>
        <w:t>ů</w:t>
      </w:r>
      <w:r w:rsidRPr="00095558">
        <w:rPr>
          <w:rFonts w:cstheme="minorHAnsi"/>
        </w:rPr>
        <w:t xml:space="preserve"> odpadá</w:t>
      </w:r>
      <w:r>
        <w:rPr>
          <w:rFonts w:cstheme="minorHAnsi"/>
        </w:rPr>
        <w:t>, a vše se řeší v rámci energetické komunity.</w:t>
      </w:r>
      <w:r w:rsidR="00FC48D7">
        <w:rPr>
          <w:rFonts w:cstheme="minorHAnsi"/>
        </w:rPr>
        <w:t xml:space="preserve"> Každý byt zde může mít vlastního distributora elektrické energie.</w:t>
      </w:r>
    </w:p>
    <w:p w14:paraId="05950917" w14:textId="77777777" w:rsidR="00095558" w:rsidRDefault="00095558" w:rsidP="00063BE6">
      <w:pPr>
        <w:spacing w:after="0"/>
        <w:rPr>
          <w:rFonts w:cstheme="minorHAnsi"/>
        </w:rPr>
      </w:pPr>
    </w:p>
    <w:p w14:paraId="1051531F" w14:textId="26C321CE" w:rsidR="00095558" w:rsidRDefault="00095558" w:rsidP="00063BE6">
      <w:pPr>
        <w:spacing w:after="0"/>
        <w:rPr>
          <w:rFonts w:cstheme="minorHAnsi"/>
          <w:b/>
          <w:bCs/>
        </w:rPr>
      </w:pPr>
      <w:r w:rsidRPr="00FC48D7">
        <w:rPr>
          <w:rFonts w:cstheme="minorHAnsi"/>
          <w:b/>
          <w:bCs/>
        </w:rPr>
        <w:t>Energetická komunit</w:t>
      </w:r>
      <w:r w:rsidR="00A71936" w:rsidRPr="00FC48D7">
        <w:rPr>
          <w:rFonts w:cstheme="minorHAnsi"/>
          <w:b/>
          <w:bCs/>
        </w:rPr>
        <w:t>a</w:t>
      </w:r>
      <w:r w:rsidRPr="00FC48D7">
        <w:rPr>
          <w:rFonts w:cstheme="minorHAnsi"/>
          <w:b/>
          <w:bCs/>
        </w:rPr>
        <w:t xml:space="preserve"> v bytových domech</w:t>
      </w:r>
    </w:p>
    <w:p w14:paraId="1D61DB5E" w14:textId="51CC0E69" w:rsidR="00FC48D7" w:rsidRDefault="00095558" w:rsidP="00063BE6">
      <w:pPr>
        <w:spacing w:after="0"/>
        <w:rPr>
          <w:rFonts w:cstheme="minorHAnsi"/>
        </w:rPr>
      </w:pPr>
      <w:r w:rsidRPr="00095558">
        <w:rPr>
          <w:rFonts w:cstheme="minorHAnsi"/>
        </w:rPr>
        <w:t xml:space="preserve">Energetická komunita se </w:t>
      </w:r>
      <w:r w:rsidR="00A71936">
        <w:rPr>
          <w:rFonts w:cstheme="minorHAnsi"/>
        </w:rPr>
        <w:t>v bytovém domě uzavírá</w:t>
      </w:r>
      <w:r w:rsidRPr="00095558">
        <w:rPr>
          <w:rFonts w:cstheme="minorHAnsi"/>
        </w:rPr>
        <w:t xml:space="preserve"> mezi stávajícími odběrnými místy</w:t>
      </w:r>
      <w:r w:rsidR="00FC48D7">
        <w:rPr>
          <w:rFonts w:cstheme="minorHAnsi"/>
        </w:rPr>
        <w:t>, kdy k</w:t>
      </w:r>
      <w:r w:rsidRPr="00095558">
        <w:rPr>
          <w:rFonts w:cstheme="minorHAnsi"/>
        </w:rPr>
        <w:t>aždému bytu bude přiřazený</w:t>
      </w:r>
      <w:r w:rsidR="00FC48D7">
        <w:rPr>
          <w:rFonts w:cstheme="minorHAnsi"/>
        </w:rPr>
        <w:t xml:space="preserve"> alokační </w:t>
      </w:r>
      <w:r w:rsidR="00B1319B">
        <w:rPr>
          <w:rFonts w:cstheme="minorHAnsi"/>
        </w:rPr>
        <w:t>klíč</w:t>
      </w:r>
      <w:r w:rsidR="00B1319B" w:rsidRPr="00095558">
        <w:rPr>
          <w:rFonts w:cstheme="minorHAnsi"/>
        </w:rPr>
        <w:t xml:space="preserve"> </w:t>
      </w:r>
      <w:r w:rsidR="00B1319B">
        <w:rPr>
          <w:rFonts w:cstheme="minorHAnsi"/>
        </w:rPr>
        <w:t>– procentuální</w:t>
      </w:r>
      <w:r w:rsidRPr="00095558">
        <w:rPr>
          <w:rFonts w:cstheme="minorHAnsi"/>
        </w:rPr>
        <w:t xml:space="preserve"> podíl na fotovoltaické elektrárně a jí vyrobené energii. </w:t>
      </w:r>
      <w:r w:rsidR="00FC48D7" w:rsidRPr="00095558">
        <w:rPr>
          <w:rFonts w:cstheme="minorHAnsi"/>
        </w:rPr>
        <w:t xml:space="preserve">Energetickou komunitu je možné založit pouze v rámci jednoho vchodu. </w:t>
      </w:r>
      <w:r w:rsidR="00FC48D7">
        <w:rPr>
          <w:rFonts w:cstheme="minorHAnsi"/>
        </w:rPr>
        <w:t xml:space="preserve">Pokud tedy </w:t>
      </w:r>
      <w:r w:rsidR="00FC48D7" w:rsidRPr="00095558">
        <w:rPr>
          <w:rFonts w:cstheme="minorHAnsi"/>
        </w:rPr>
        <w:t>má</w:t>
      </w:r>
      <w:r w:rsidR="00FC48D7">
        <w:rPr>
          <w:rFonts w:cstheme="minorHAnsi"/>
        </w:rPr>
        <w:t xml:space="preserve">te ve svém bytovém domě více vchodů, </w:t>
      </w:r>
      <w:r w:rsidR="00FC48D7" w:rsidRPr="00095558">
        <w:rPr>
          <w:rFonts w:cstheme="minorHAnsi"/>
        </w:rPr>
        <w:t xml:space="preserve">každý vchod bude </w:t>
      </w:r>
      <w:r w:rsidR="00FC48D7">
        <w:rPr>
          <w:rFonts w:cstheme="minorHAnsi"/>
        </w:rPr>
        <w:t xml:space="preserve">mít svoji elektrárnu samostatně připojenou do </w:t>
      </w:r>
      <w:r w:rsidR="00FC48D7" w:rsidRPr="00095558">
        <w:rPr>
          <w:rFonts w:cstheme="minorHAnsi"/>
        </w:rPr>
        <w:t>distribuční sít</w:t>
      </w:r>
      <w:r w:rsidR="004117D8">
        <w:rPr>
          <w:rFonts w:cstheme="minorHAnsi"/>
        </w:rPr>
        <w:t>ě</w:t>
      </w:r>
      <w:r w:rsidR="00FC48D7" w:rsidRPr="00095558">
        <w:rPr>
          <w:rFonts w:cstheme="minorHAnsi"/>
        </w:rPr>
        <w:t>.</w:t>
      </w:r>
      <w:r w:rsidR="00FC48D7">
        <w:rPr>
          <w:rFonts w:cstheme="minorHAnsi"/>
        </w:rPr>
        <w:t xml:space="preserve"> Pokud žádáte o dotace, posuzují se samostatně, pro každý vchod zvlášť.</w:t>
      </w:r>
      <w:r w:rsidR="004117D8">
        <w:rPr>
          <w:rFonts w:cstheme="minorHAnsi"/>
        </w:rPr>
        <w:t xml:space="preserve"> Na společné střeše tak klidně mohou být tři i více FVE, každá s výkonem 50kWp, aniž by se na ně stanov</w:t>
      </w:r>
      <w:r w:rsidR="00311FF3">
        <w:rPr>
          <w:rFonts w:cstheme="minorHAnsi"/>
        </w:rPr>
        <w:t>ov</w:t>
      </w:r>
      <w:r w:rsidR="004117D8">
        <w:rPr>
          <w:rFonts w:cstheme="minorHAnsi"/>
        </w:rPr>
        <w:t xml:space="preserve">al limit. Celkový výkon na střeše se totiž nesčítá.  </w:t>
      </w:r>
    </w:p>
    <w:p w14:paraId="453AEB14" w14:textId="77777777" w:rsidR="00311FF3" w:rsidRDefault="00311FF3" w:rsidP="00063BE6">
      <w:pPr>
        <w:spacing w:after="0"/>
        <w:rPr>
          <w:rFonts w:cstheme="minorHAnsi"/>
        </w:rPr>
      </w:pPr>
    </w:p>
    <w:p w14:paraId="49A14772" w14:textId="53EC2C30" w:rsidR="00E37496" w:rsidRDefault="00FC48D7" w:rsidP="00063BE6">
      <w:pPr>
        <w:spacing w:after="0"/>
        <w:rPr>
          <w:rFonts w:cstheme="minorHAnsi"/>
        </w:rPr>
      </w:pPr>
      <w:r>
        <w:rPr>
          <w:rFonts w:cstheme="minorHAnsi"/>
        </w:rPr>
        <w:t>Legislativa</w:t>
      </w:r>
      <w:r w:rsidR="00E37496">
        <w:rPr>
          <w:rFonts w:cstheme="minorHAnsi"/>
        </w:rPr>
        <w:t xml:space="preserve"> </w:t>
      </w:r>
      <w:r>
        <w:rPr>
          <w:rFonts w:cstheme="minorHAnsi"/>
        </w:rPr>
        <w:t>neuvádí</w:t>
      </w:r>
      <w:r w:rsidR="00E37496">
        <w:rPr>
          <w:rFonts w:cstheme="minorHAnsi"/>
        </w:rPr>
        <w:t>,</w:t>
      </w:r>
      <w:r>
        <w:rPr>
          <w:rFonts w:cstheme="minorHAnsi"/>
        </w:rPr>
        <w:t xml:space="preserve"> jak přesně nastavit alokační klíč, takže základním vodítkem </w:t>
      </w:r>
      <w:r w:rsidR="00E37496">
        <w:rPr>
          <w:rFonts w:cstheme="minorHAnsi"/>
        </w:rPr>
        <w:t>jsou v tomto případě stanovy nebo případná dohoda</w:t>
      </w:r>
      <w:r w:rsidR="00311FF3">
        <w:rPr>
          <w:rFonts w:cstheme="minorHAnsi"/>
        </w:rPr>
        <w:t xml:space="preserve">. </w:t>
      </w:r>
      <w:r w:rsidR="00E37496">
        <w:rPr>
          <w:rFonts w:cstheme="minorHAnsi"/>
        </w:rPr>
        <w:t xml:space="preserve">Obvyklá bývá u SVJ a družstev alokace podle </w:t>
      </w:r>
      <w:r w:rsidRPr="00FC48D7">
        <w:rPr>
          <w:rFonts w:cstheme="minorHAnsi"/>
        </w:rPr>
        <w:t>velikosti vlastnického podílu jednotlivých bytových jednotek</w:t>
      </w:r>
      <w:r w:rsidR="00E37496">
        <w:rPr>
          <w:rFonts w:cstheme="minorHAnsi"/>
        </w:rPr>
        <w:t xml:space="preserve"> na společných prostorech</w:t>
      </w:r>
      <w:r w:rsidRPr="00FC48D7">
        <w:rPr>
          <w:rFonts w:cstheme="minorHAnsi"/>
        </w:rPr>
        <w:t>.</w:t>
      </w:r>
      <w:r w:rsidR="00E37496">
        <w:rPr>
          <w:rFonts w:cstheme="minorHAnsi"/>
        </w:rPr>
        <w:t xml:space="preserve"> V praxi je tak </w:t>
      </w:r>
      <w:r w:rsidR="00F8338A">
        <w:rPr>
          <w:rFonts w:cstheme="minorHAnsi"/>
        </w:rPr>
        <w:t>n</w:t>
      </w:r>
      <w:r w:rsidR="00E37496">
        <w:rPr>
          <w:rFonts w:cstheme="minorHAnsi"/>
        </w:rPr>
        <w:t xml:space="preserve">ejčastější variantou v rámci komunitního sdílení </w:t>
      </w:r>
      <w:r w:rsidR="00F8338A">
        <w:rPr>
          <w:rFonts w:cstheme="minorHAnsi"/>
        </w:rPr>
        <w:t>virtuální rozděl</w:t>
      </w:r>
      <w:r w:rsidR="00311FF3">
        <w:rPr>
          <w:rFonts w:cstheme="minorHAnsi"/>
        </w:rPr>
        <w:t>e</w:t>
      </w:r>
      <w:r w:rsidR="00F8338A">
        <w:rPr>
          <w:rFonts w:cstheme="minorHAnsi"/>
        </w:rPr>
        <w:t xml:space="preserve">ní vyrobené elektřiny v reálném čase mezi </w:t>
      </w:r>
      <w:r w:rsidR="00F8338A" w:rsidRPr="00E37496">
        <w:rPr>
          <w:rFonts w:cstheme="minorHAnsi"/>
        </w:rPr>
        <w:t>odběrná místa zapojená do sdílení</w:t>
      </w:r>
      <w:r w:rsidR="00F8338A">
        <w:rPr>
          <w:rFonts w:cstheme="minorHAnsi"/>
        </w:rPr>
        <w:t xml:space="preserve"> na základě předem stanoveného alokačního </w:t>
      </w:r>
      <w:r w:rsidR="00F8338A" w:rsidRPr="00E37496">
        <w:rPr>
          <w:rFonts w:cstheme="minorHAnsi"/>
        </w:rPr>
        <w:t xml:space="preserve">klíče. </w:t>
      </w:r>
      <w:r w:rsidR="00F8338A">
        <w:rPr>
          <w:rFonts w:cstheme="minorHAnsi"/>
        </w:rPr>
        <w:t>E</w:t>
      </w:r>
      <w:r w:rsidR="00F8338A" w:rsidRPr="00E37496">
        <w:rPr>
          <w:rFonts w:cstheme="minorHAnsi"/>
        </w:rPr>
        <w:t xml:space="preserve">lektrická energie </w:t>
      </w:r>
      <w:r w:rsidR="00F8338A">
        <w:rPr>
          <w:rFonts w:cstheme="minorHAnsi"/>
        </w:rPr>
        <w:t>zároveň vyráběna i odebírána a přebytek prodán do distribuční sítě.</w:t>
      </w:r>
    </w:p>
    <w:bookmarkEnd w:id="0"/>
    <w:p w14:paraId="68767854" w14:textId="77777777" w:rsidR="00CE337F" w:rsidRPr="00CE337F" w:rsidRDefault="00CE337F" w:rsidP="00CE337F">
      <w:pPr>
        <w:spacing w:after="0"/>
        <w:jc w:val="both"/>
        <w:rPr>
          <w:rFonts w:cstheme="minorHAnsi"/>
        </w:rPr>
      </w:pPr>
      <w:r w:rsidRPr="00CE337F">
        <w:rPr>
          <w:rFonts w:cstheme="minorHAnsi"/>
        </w:rPr>
        <w:t>‍</w:t>
      </w:r>
    </w:p>
    <w:p w14:paraId="7200B522" w14:textId="77777777" w:rsidR="004B3921" w:rsidRPr="000E7D8C" w:rsidRDefault="000A093E">
      <w:pPr>
        <w:spacing w:after="0"/>
        <w:jc w:val="center"/>
        <w:rPr>
          <w:b/>
        </w:rPr>
      </w:pPr>
      <w:r w:rsidRPr="000E7D8C">
        <w:rPr>
          <w:b/>
        </w:rPr>
        <w:t>###</w:t>
      </w:r>
    </w:p>
    <w:p w14:paraId="196E5F7D" w14:textId="77777777" w:rsidR="00F8338A" w:rsidRDefault="00F8338A">
      <w:pPr>
        <w:widowControl w:val="0"/>
        <w:spacing w:after="0"/>
        <w:rPr>
          <w:b/>
          <w:color w:val="000000"/>
        </w:rPr>
      </w:pPr>
    </w:p>
    <w:p w14:paraId="40B5E5EE" w14:textId="4C6D554E" w:rsidR="00E209C2" w:rsidRPr="000E7D8C" w:rsidRDefault="000A093E">
      <w:pPr>
        <w:widowControl w:val="0"/>
        <w:spacing w:after="0"/>
        <w:rPr>
          <w:color w:val="000000"/>
        </w:rPr>
      </w:pPr>
      <w:r w:rsidRPr="000E7D8C">
        <w:rPr>
          <w:b/>
          <w:color w:val="000000"/>
        </w:rPr>
        <w:t>Pokud budete potřebovat doplňující informace, obracejte se na:</w:t>
      </w:r>
      <w:r w:rsidRPr="000E7D8C">
        <w:rPr>
          <w:b/>
          <w:color w:val="000000"/>
        </w:rPr>
        <w:br/>
      </w:r>
      <w:r w:rsidRPr="000E7D8C">
        <w:rPr>
          <w:color w:val="000000"/>
        </w:rPr>
        <w:t>Eva Kašparová</w:t>
      </w:r>
    </w:p>
    <w:p w14:paraId="1D42C0D7" w14:textId="77777777" w:rsidR="00E209C2" w:rsidRPr="000E7D8C" w:rsidRDefault="000A09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 w:rsidRPr="000E7D8C">
        <w:rPr>
          <w:color w:val="000000"/>
        </w:rPr>
        <w:t xml:space="preserve">Senior </w:t>
      </w:r>
      <w:proofErr w:type="spellStart"/>
      <w:r w:rsidRPr="000E7D8C">
        <w:rPr>
          <w:color w:val="000000"/>
        </w:rPr>
        <w:t>Consultant</w:t>
      </w:r>
      <w:proofErr w:type="spellEnd"/>
    </w:p>
    <w:p w14:paraId="24ECC8BB" w14:textId="77777777" w:rsidR="00E209C2" w:rsidRPr="000E7D8C" w:rsidRDefault="000A09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 w:rsidRPr="000E7D8C">
        <w:rPr>
          <w:color w:val="000000"/>
        </w:rPr>
        <w:t xml:space="preserve">Phoenix </w:t>
      </w:r>
      <w:proofErr w:type="spellStart"/>
      <w:r w:rsidRPr="000E7D8C">
        <w:rPr>
          <w:color w:val="000000"/>
        </w:rPr>
        <w:t>Communication</w:t>
      </w:r>
      <w:proofErr w:type="spellEnd"/>
      <w:r w:rsidRPr="000E7D8C">
        <w:rPr>
          <w:color w:val="000000"/>
        </w:rPr>
        <w:t>, a.s.</w:t>
      </w:r>
    </w:p>
    <w:p w14:paraId="2ADD727F" w14:textId="77777777" w:rsidR="00E209C2" w:rsidRPr="000E7D8C" w:rsidRDefault="000A09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 w:rsidRPr="000E7D8C">
        <w:rPr>
          <w:color w:val="000000"/>
        </w:rPr>
        <w:t>Tel.: 608 678 581</w:t>
      </w:r>
    </w:p>
    <w:p w14:paraId="0C7E2D55" w14:textId="77777777" w:rsidR="00E209C2" w:rsidRPr="000E7D8C" w:rsidRDefault="000A09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FF"/>
          <w:u w:val="single"/>
        </w:rPr>
      </w:pPr>
      <w:r w:rsidRPr="000E7D8C">
        <w:rPr>
          <w:color w:val="000000"/>
        </w:rPr>
        <w:t xml:space="preserve">E-mail: </w:t>
      </w:r>
      <w:hyperlink r:id="rId12">
        <w:r w:rsidRPr="000E7D8C">
          <w:rPr>
            <w:color w:val="0000FF"/>
            <w:u w:val="single"/>
          </w:rPr>
          <w:t>eva@phoenixcom.cz</w:t>
        </w:r>
      </w:hyperlink>
    </w:p>
    <w:p w14:paraId="5F9DDC63" w14:textId="77777777" w:rsidR="00E209C2" w:rsidRPr="000E7D8C" w:rsidRDefault="00E209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</w:p>
    <w:p w14:paraId="461C98E2" w14:textId="77777777" w:rsidR="00E209C2" w:rsidRPr="000E7D8C" w:rsidRDefault="00E209C2">
      <w:pPr>
        <w:spacing w:after="0"/>
        <w:jc w:val="both"/>
      </w:pPr>
    </w:p>
    <w:p w14:paraId="5221E48D" w14:textId="77777777" w:rsidR="00E209C2" w:rsidRPr="000E7D8C" w:rsidRDefault="00E209C2">
      <w:pPr>
        <w:pStyle w:val="Nadpis3"/>
        <w:numPr>
          <w:ilvl w:val="2"/>
          <w:numId w:val="1"/>
        </w:numPr>
        <w:pBdr>
          <w:top w:val="single" w:sz="4" w:space="1" w:color="000000"/>
        </w:pBdr>
        <w:jc w:val="both"/>
        <w:rPr>
          <w:rFonts w:ascii="Calibri" w:eastAsia="Calibri" w:hAnsi="Calibri" w:cs="Calibri"/>
          <w:sz w:val="12"/>
          <w:szCs w:val="12"/>
        </w:rPr>
      </w:pPr>
    </w:p>
    <w:p w14:paraId="7949D5E1" w14:textId="77777777" w:rsidR="00E209C2" w:rsidRPr="000E7D8C" w:rsidRDefault="000A09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  <w:sz w:val="18"/>
          <w:szCs w:val="18"/>
        </w:rPr>
      </w:pPr>
      <w:r w:rsidRPr="000E7D8C">
        <w:rPr>
          <w:b/>
          <w:color w:val="000000"/>
          <w:sz w:val="18"/>
          <w:szCs w:val="18"/>
        </w:rPr>
        <w:t>O společnosti SCHLIEGER</w:t>
      </w:r>
    </w:p>
    <w:p w14:paraId="209EFEB8" w14:textId="77777777" w:rsidR="00E209C2" w:rsidRPr="000E7D8C" w:rsidRDefault="00E209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  <w:sz w:val="18"/>
          <w:szCs w:val="18"/>
        </w:rPr>
      </w:pPr>
    </w:p>
    <w:p w14:paraId="0E9E9491" w14:textId="75124F49" w:rsidR="00E209C2" w:rsidRPr="000E7D8C" w:rsidRDefault="000A09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18"/>
          <w:szCs w:val="18"/>
        </w:rPr>
      </w:pPr>
      <w:r w:rsidRPr="000E7D8C">
        <w:rPr>
          <w:color w:val="000000"/>
          <w:sz w:val="18"/>
          <w:szCs w:val="18"/>
        </w:rPr>
        <w:t>Česká společnost SCHLIEGER působí v ČR i zahraničí již 1</w:t>
      </w:r>
      <w:r w:rsidR="00844052" w:rsidRPr="000E7D8C">
        <w:rPr>
          <w:color w:val="000000"/>
          <w:sz w:val="18"/>
          <w:szCs w:val="18"/>
        </w:rPr>
        <w:t>4</w:t>
      </w:r>
      <w:r w:rsidRPr="000E7D8C">
        <w:rPr>
          <w:color w:val="000000"/>
          <w:sz w:val="18"/>
          <w:szCs w:val="18"/>
        </w:rPr>
        <w:t xml:space="preserve"> let. Specializuje se výhradně na obnovitelné zdroje energie – fotovoltaické elektrárny, tepelná čerpadla a solární ohřev vody. Na kontě má </w:t>
      </w:r>
      <w:sdt>
        <w:sdtPr>
          <w:tag w:val="goog_rdk_2"/>
          <w:id w:val="617492255"/>
        </w:sdtPr>
        <w:sdtContent>
          <w:r w:rsidRPr="000E7D8C">
            <w:rPr>
              <w:color w:val="000000"/>
              <w:sz w:val="18"/>
              <w:szCs w:val="18"/>
            </w:rPr>
            <w:t>přes</w:t>
          </w:r>
        </w:sdtContent>
      </w:sdt>
      <w:r w:rsidRPr="000E7D8C">
        <w:rPr>
          <w:color w:val="000000"/>
          <w:sz w:val="18"/>
          <w:szCs w:val="18"/>
        </w:rPr>
        <w:t xml:space="preserve"> 1</w:t>
      </w:r>
      <w:r w:rsidR="009F2DCE" w:rsidRPr="000E7D8C">
        <w:rPr>
          <w:color w:val="000000"/>
          <w:sz w:val="18"/>
          <w:szCs w:val="18"/>
        </w:rPr>
        <w:t>6</w:t>
      </w:r>
      <w:r w:rsidRPr="000E7D8C">
        <w:rPr>
          <w:color w:val="000000"/>
          <w:sz w:val="18"/>
          <w:szCs w:val="18"/>
        </w:rPr>
        <w:t xml:space="preserve"> 000 dokončených instalací, fotovoltaické elektrárny a tepelná čerpadla sama vyvíjí, zatímco výroba probíhá v zahraničí. Všechny </w:t>
      </w:r>
      <w:r w:rsidR="008873E1" w:rsidRPr="000E7D8C">
        <w:rPr>
          <w:color w:val="000000"/>
          <w:sz w:val="18"/>
          <w:szCs w:val="18"/>
        </w:rPr>
        <w:t>p</w:t>
      </w:r>
      <w:r w:rsidRPr="000E7D8C">
        <w:rPr>
          <w:color w:val="000000"/>
          <w:sz w:val="18"/>
          <w:szCs w:val="18"/>
        </w:rPr>
        <w:t xml:space="preserve">rodukty jsou A.I. </w:t>
      </w:r>
      <w:proofErr w:type="spellStart"/>
      <w:r w:rsidRPr="000E7D8C">
        <w:rPr>
          <w:color w:val="000000"/>
          <w:sz w:val="18"/>
          <w:szCs w:val="18"/>
        </w:rPr>
        <w:t>Ready</w:t>
      </w:r>
      <w:proofErr w:type="spellEnd"/>
      <w:r w:rsidRPr="000E7D8C">
        <w:rPr>
          <w:color w:val="000000"/>
          <w:sz w:val="18"/>
          <w:szCs w:val="18"/>
        </w:rPr>
        <w:t xml:space="preserve">, připravené na komunikaci s umělou inteligencí. Pracovníci společnosti mají dlouholeté zkušenosti s poradenstvím, navrhováním i samotnou realizací těchto systémů. Ty šetří peníze již tisícům zákazníků po celé ČR i v dalších státech Evropy. Více informací naleznete na </w:t>
      </w:r>
      <w:hyperlink r:id="rId13">
        <w:r w:rsidRPr="000E7D8C">
          <w:rPr>
            <w:color w:val="0000FF"/>
            <w:sz w:val="18"/>
            <w:szCs w:val="18"/>
            <w:u w:val="single"/>
          </w:rPr>
          <w:t>www.SCHLIEGER.cz</w:t>
        </w:r>
      </w:hyperlink>
      <w:r w:rsidRPr="000E7D8C">
        <w:rPr>
          <w:color w:val="000000"/>
          <w:sz w:val="18"/>
          <w:szCs w:val="18"/>
        </w:rPr>
        <w:t>.</w:t>
      </w:r>
    </w:p>
    <w:p w14:paraId="74B6293B" w14:textId="77777777" w:rsidR="00E209C2" w:rsidRPr="000E7D8C" w:rsidRDefault="00E209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18"/>
          <w:szCs w:val="18"/>
        </w:rPr>
      </w:pPr>
    </w:p>
    <w:p w14:paraId="0B58C33C" w14:textId="77777777" w:rsidR="00E209C2" w:rsidRPr="000E7D8C" w:rsidRDefault="00E209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18"/>
          <w:szCs w:val="18"/>
        </w:rPr>
      </w:pPr>
    </w:p>
    <w:p w14:paraId="67467F94" w14:textId="77777777" w:rsidR="00E209C2" w:rsidRDefault="00E209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18"/>
          <w:szCs w:val="18"/>
        </w:rPr>
      </w:pPr>
    </w:p>
    <w:sectPr w:rsidR="00E209C2" w:rsidSect="00262954">
      <w:headerReference w:type="default" r:id="rId14"/>
      <w:pgSz w:w="11906" w:h="16838"/>
      <w:pgMar w:top="1134" w:right="849" w:bottom="851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A23ACC" w14:textId="77777777" w:rsidR="00E644DA" w:rsidRPr="000E7D8C" w:rsidRDefault="00E644DA">
      <w:pPr>
        <w:spacing w:after="0" w:line="240" w:lineRule="auto"/>
      </w:pPr>
      <w:r w:rsidRPr="000E7D8C">
        <w:separator/>
      </w:r>
    </w:p>
  </w:endnote>
  <w:endnote w:type="continuationSeparator" w:id="0">
    <w:p w14:paraId="7E5B7858" w14:textId="77777777" w:rsidR="00E644DA" w:rsidRPr="000E7D8C" w:rsidRDefault="00E644DA">
      <w:pPr>
        <w:spacing w:after="0" w:line="240" w:lineRule="auto"/>
      </w:pPr>
      <w:r w:rsidRPr="000E7D8C">
        <w:continuationSeparator/>
      </w:r>
    </w:p>
  </w:endnote>
  <w:endnote w:type="continuationNotice" w:id="1">
    <w:p w14:paraId="1CB58B02" w14:textId="77777777" w:rsidR="00E644DA" w:rsidRPr="000E7D8C" w:rsidRDefault="00E644D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altName w:val="Courier New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8CA37F" w14:textId="77777777" w:rsidR="00E644DA" w:rsidRPr="000E7D8C" w:rsidRDefault="00E644DA">
      <w:pPr>
        <w:spacing w:after="0" w:line="240" w:lineRule="auto"/>
      </w:pPr>
      <w:r w:rsidRPr="000E7D8C">
        <w:separator/>
      </w:r>
    </w:p>
  </w:footnote>
  <w:footnote w:type="continuationSeparator" w:id="0">
    <w:p w14:paraId="637AD3D5" w14:textId="77777777" w:rsidR="00E644DA" w:rsidRPr="000E7D8C" w:rsidRDefault="00E644DA">
      <w:pPr>
        <w:spacing w:after="0" w:line="240" w:lineRule="auto"/>
      </w:pPr>
      <w:r w:rsidRPr="000E7D8C">
        <w:continuationSeparator/>
      </w:r>
    </w:p>
  </w:footnote>
  <w:footnote w:type="continuationNotice" w:id="1">
    <w:p w14:paraId="597687DB" w14:textId="77777777" w:rsidR="00E644DA" w:rsidRPr="000E7D8C" w:rsidRDefault="00E644D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3B3A08" w14:textId="77777777" w:rsidR="00E209C2" w:rsidRPr="000E7D8C" w:rsidRDefault="000A093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 w:rsidRPr="000E7D8C">
      <w:rPr>
        <w:noProof/>
      </w:rPr>
      <w:drawing>
        <wp:anchor distT="0" distB="0" distL="114300" distR="114300" simplePos="0" relativeHeight="251658240" behindDoc="0" locked="0" layoutInCell="1" allowOverlap="1" wp14:anchorId="68A32261" wp14:editId="556ABF19">
          <wp:simplePos x="0" y="0"/>
          <wp:positionH relativeFrom="column">
            <wp:posOffset>4467225</wp:posOffset>
          </wp:positionH>
          <wp:positionV relativeFrom="paragraph">
            <wp:posOffset>-295275</wp:posOffset>
          </wp:positionV>
          <wp:extent cx="2009775" cy="564544"/>
          <wp:effectExtent l="0" t="0" r="0" b="0"/>
          <wp:wrapSquare wrapText="bothSides" distT="0" distB="0" distL="114300" distR="114300"/>
          <wp:docPr id="179750871" name="image1.jpg" descr="Schliege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Schlieger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09775" cy="56454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213025"/>
    <w:multiLevelType w:val="multilevel"/>
    <w:tmpl w:val="79B0D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dpis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5FDD6B3F"/>
    <w:multiLevelType w:val="hybridMultilevel"/>
    <w:tmpl w:val="179031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442F3F"/>
    <w:multiLevelType w:val="multilevel"/>
    <w:tmpl w:val="71DC7E9C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74DF6146"/>
    <w:multiLevelType w:val="hybridMultilevel"/>
    <w:tmpl w:val="F5D475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440346">
    <w:abstractNumId w:val="2"/>
  </w:num>
  <w:num w:numId="2" w16cid:durableId="1834760191">
    <w:abstractNumId w:val="0"/>
  </w:num>
  <w:num w:numId="3" w16cid:durableId="799689131">
    <w:abstractNumId w:val="3"/>
  </w:num>
  <w:num w:numId="4" w16cid:durableId="7204405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9C2"/>
    <w:rsid w:val="000203DA"/>
    <w:rsid w:val="00022FEA"/>
    <w:rsid w:val="00025514"/>
    <w:rsid w:val="00040B5D"/>
    <w:rsid w:val="00042322"/>
    <w:rsid w:val="00043534"/>
    <w:rsid w:val="0004456D"/>
    <w:rsid w:val="00046FA4"/>
    <w:rsid w:val="00047B7A"/>
    <w:rsid w:val="00057A71"/>
    <w:rsid w:val="0006220C"/>
    <w:rsid w:val="00063BE6"/>
    <w:rsid w:val="00075083"/>
    <w:rsid w:val="00095558"/>
    <w:rsid w:val="000A093E"/>
    <w:rsid w:val="000A360D"/>
    <w:rsid w:val="000A6570"/>
    <w:rsid w:val="000C67F0"/>
    <w:rsid w:val="000D0C83"/>
    <w:rsid w:val="000D53B3"/>
    <w:rsid w:val="000E1E6D"/>
    <w:rsid w:val="000E1ED6"/>
    <w:rsid w:val="000E298C"/>
    <w:rsid w:val="000E47E8"/>
    <w:rsid w:val="000E5538"/>
    <w:rsid w:val="000E7D8C"/>
    <w:rsid w:val="00121CF9"/>
    <w:rsid w:val="0012739B"/>
    <w:rsid w:val="0013393A"/>
    <w:rsid w:val="001412E0"/>
    <w:rsid w:val="00144453"/>
    <w:rsid w:val="001466DF"/>
    <w:rsid w:val="0015466C"/>
    <w:rsid w:val="00172622"/>
    <w:rsid w:val="001776DA"/>
    <w:rsid w:val="00181BDD"/>
    <w:rsid w:val="001A47B7"/>
    <w:rsid w:val="001B1A81"/>
    <w:rsid w:val="001C1CED"/>
    <w:rsid w:val="001C30F6"/>
    <w:rsid w:val="001C562F"/>
    <w:rsid w:val="001C71D7"/>
    <w:rsid w:val="001C7679"/>
    <w:rsid w:val="001D222B"/>
    <w:rsid w:val="001E4093"/>
    <w:rsid w:val="00211466"/>
    <w:rsid w:val="00225D5D"/>
    <w:rsid w:val="0023196B"/>
    <w:rsid w:val="0025215A"/>
    <w:rsid w:val="00262954"/>
    <w:rsid w:val="0028133B"/>
    <w:rsid w:val="002A46AB"/>
    <w:rsid w:val="002A4E9B"/>
    <w:rsid w:val="002B0897"/>
    <w:rsid w:val="002C26B3"/>
    <w:rsid w:val="002D088B"/>
    <w:rsid w:val="002D3651"/>
    <w:rsid w:val="002D68E1"/>
    <w:rsid w:val="002D6AC7"/>
    <w:rsid w:val="002E08F6"/>
    <w:rsid w:val="002E1CAB"/>
    <w:rsid w:val="002F2FBE"/>
    <w:rsid w:val="00302439"/>
    <w:rsid w:val="00310D03"/>
    <w:rsid w:val="00311FF3"/>
    <w:rsid w:val="00321EE5"/>
    <w:rsid w:val="00323956"/>
    <w:rsid w:val="00337DCC"/>
    <w:rsid w:val="00344C10"/>
    <w:rsid w:val="003576D6"/>
    <w:rsid w:val="00363EF1"/>
    <w:rsid w:val="00371EEA"/>
    <w:rsid w:val="00371F65"/>
    <w:rsid w:val="003723A0"/>
    <w:rsid w:val="003938C0"/>
    <w:rsid w:val="00393BEE"/>
    <w:rsid w:val="00397E50"/>
    <w:rsid w:val="003D0F83"/>
    <w:rsid w:val="003D276F"/>
    <w:rsid w:val="003F36E7"/>
    <w:rsid w:val="004117D8"/>
    <w:rsid w:val="00435A47"/>
    <w:rsid w:val="00442438"/>
    <w:rsid w:val="00442AA0"/>
    <w:rsid w:val="004531D7"/>
    <w:rsid w:val="0046464A"/>
    <w:rsid w:val="00475387"/>
    <w:rsid w:val="00477505"/>
    <w:rsid w:val="004A0FCA"/>
    <w:rsid w:val="004A3265"/>
    <w:rsid w:val="004A6EF6"/>
    <w:rsid w:val="004B009C"/>
    <w:rsid w:val="004B3921"/>
    <w:rsid w:val="004C073C"/>
    <w:rsid w:val="004C28D7"/>
    <w:rsid w:val="004C3D73"/>
    <w:rsid w:val="004C4054"/>
    <w:rsid w:val="004D061E"/>
    <w:rsid w:val="004F3AE0"/>
    <w:rsid w:val="004F6EB6"/>
    <w:rsid w:val="00503E3A"/>
    <w:rsid w:val="00522387"/>
    <w:rsid w:val="00530CEE"/>
    <w:rsid w:val="00532DCE"/>
    <w:rsid w:val="00534165"/>
    <w:rsid w:val="00544502"/>
    <w:rsid w:val="00555398"/>
    <w:rsid w:val="00556044"/>
    <w:rsid w:val="0056024C"/>
    <w:rsid w:val="00566057"/>
    <w:rsid w:val="0056641B"/>
    <w:rsid w:val="00575A9D"/>
    <w:rsid w:val="00582529"/>
    <w:rsid w:val="005860CE"/>
    <w:rsid w:val="005861FD"/>
    <w:rsid w:val="0059459E"/>
    <w:rsid w:val="005978D1"/>
    <w:rsid w:val="005A1816"/>
    <w:rsid w:val="005B08C2"/>
    <w:rsid w:val="005B0C1E"/>
    <w:rsid w:val="005B3148"/>
    <w:rsid w:val="005B4DDE"/>
    <w:rsid w:val="005B7C9B"/>
    <w:rsid w:val="005D1620"/>
    <w:rsid w:val="005D53AD"/>
    <w:rsid w:val="005E212C"/>
    <w:rsid w:val="005E497A"/>
    <w:rsid w:val="005F76A9"/>
    <w:rsid w:val="00603026"/>
    <w:rsid w:val="00604713"/>
    <w:rsid w:val="006222B0"/>
    <w:rsid w:val="006320CD"/>
    <w:rsid w:val="0064054B"/>
    <w:rsid w:val="0065329F"/>
    <w:rsid w:val="00670037"/>
    <w:rsid w:val="006724A4"/>
    <w:rsid w:val="00675ECB"/>
    <w:rsid w:val="00683B2B"/>
    <w:rsid w:val="00692156"/>
    <w:rsid w:val="006B7CCA"/>
    <w:rsid w:val="006D0118"/>
    <w:rsid w:val="006D3D09"/>
    <w:rsid w:val="007040D7"/>
    <w:rsid w:val="00704A98"/>
    <w:rsid w:val="007059B7"/>
    <w:rsid w:val="00713EFD"/>
    <w:rsid w:val="0074300D"/>
    <w:rsid w:val="00745C6D"/>
    <w:rsid w:val="0075102A"/>
    <w:rsid w:val="0077606C"/>
    <w:rsid w:val="00776E98"/>
    <w:rsid w:val="0078241B"/>
    <w:rsid w:val="00792C09"/>
    <w:rsid w:val="00793970"/>
    <w:rsid w:val="007A00C0"/>
    <w:rsid w:val="007B3FF8"/>
    <w:rsid w:val="007B6E78"/>
    <w:rsid w:val="007C03B0"/>
    <w:rsid w:val="007D0278"/>
    <w:rsid w:val="007D559D"/>
    <w:rsid w:val="007D6069"/>
    <w:rsid w:val="007E1E7E"/>
    <w:rsid w:val="007E5DD9"/>
    <w:rsid w:val="007F6D54"/>
    <w:rsid w:val="00805283"/>
    <w:rsid w:val="00824AAB"/>
    <w:rsid w:val="008272DE"/>
    <w:rsid w:val="00831231"/>
    <w:rsid w:val="00836BD7"/>
    <w:rsid w:val="00843428"/>
    <w:rsid w:val="00844052"/>
    <w:rsid w:val="00847473"/>
    <w:rsid w:val="00850FED"/>
    <w:rsid w:val="00880DAE"/>
    <w:rsid w:val="008873E1"/>
    <w:rsid w:val="00887B51"/>
    <w:rsid w:val="00893435"/>
    <w:rsid w:val="008A7242"/>
    <w:rsid w:val="008B4C78"/>
    <w:rsid w:val="008C26D5"/>
    <w:rsid w:val="008C651D"/>
    <w:rsid w:val="008D2CD7"/>
    <w:rsid w:val="008D560D"/>
    <w:rsid w:val="008E0C9E"/>
    <w:rsid w:val="008F1A2F"/>
    <w:rsid w:val="00900A06"/>
    <w:rsid w:val="009279F0"/>
    <w:rsid w:val="00980619"/>
    <w:rsid w:val="0098172C"/>
    <w:rsid w:val="00985B47"/>
    <w:rsid w:val="0098748E"/>
    <w:rsid w:val="009A061D"/>
    <w:rsid w:val="009A2C7F"/>
    <w:rsid w:val="009B7432"/>
    <w:rsid w:val="009E2A59"/>
    <w:rsid w:val="009F0220"/>
    <w:rsid w:val="009F1E7B"/>
    <w:rsid w:val="009F2DCE"/>
    <w:rsid w:val="00A107BD"/>
    <w:rsid w:val="00A140F1"/>
    <w:rsid w:val="00A36B73"/>
    <w:rsid w:val="00A47026"/>
    <w:rsid w:val="00A52F73"/>
    <w:rsid w:val="00A63803"/>
    <w:rsid w:val="00A71936"/>
    <w:rsid w:val="00A74576"/>
    <w:rsid w:val="00A76835"/>
    <w:rsid w:val="00A76A99"/>
    <w:rsid w:val="00A863A6"/>
    <w:rsid w:val="00A87020"/>
    <w:rsid w:val="00A90672"/>
    <w:rsid w:val="00A9667F"/>
    <w:rsid w:val="00AC4404"/>
    <w:rsid w:val="00AD6C43"/>
    <w:rsid w:val="00AF066C"/>
    <w:rsid w:val="00AF6722"/>
    <w:rsid w:val="00B05D7E"/>
    <w:rsid w:val="00B10F41"/>
    <w:rsid w:val="00B1319B"/>
    <w:rsid w:val="00B24F8D"/>
    <w:rsid w:val="00B30F2E"/>
    <w:rsid w:val="00B3238C"/>
    <w:rsid w:val="00B4493B"/>
    <w:rsid w:val="00B51343"/>
    <w:rsid w:val="00B65687"/>
    <w:rsid w:val="00B7654A"/>
    <w:rsid w:val="00B95B65"/>
    <w:rsid w:val="00B97B2B"/>
    <w:rsid w:val="00BA2272"/>
    <w:rsid w:val="00BC6814"/>
    <w:rsid w:val="00BE6F71"/>
    <w:rsid w:val="00C13373"/>
    <w:rsid w:val="00C153A5"/>
    <w:rsid w:val="00C23B08"/>
    <w:rsid w:val="00C42588"/>
    <w:rsid w:val="00C44BAA"/>
    <w:rsid w:val="00C525D2"/>
    <w:rsid w:val="00C57BC3"/>
    <w:rsid w:val="00C7350B"/>
    <w:rsid w:val="00C85D43"/>
    <w:rsid w:val="00CA5A50"/>
    <w:rsid w:val="00CB4F21"/>
    <w:rsid w:val="00CC0678"/>
    <w:rsid w:val="00CD1B28"/>
    <w:rsid w:val="00CD3E9D"/>
    <w:rsid w:val="00CD43C2"/>
    <w:rsid w:val="00CD576A"/>
    <w:rsid w:val="00CD654A"/>
    <w:rsid w:val="00CE337F"/>
    <w:rsid w:val="00CE6435"/>
    <w:rsid w:val="00CE6DD6"/>
    <w:rsid w:val="00CE7541"/>
    <w:rsid w:val="00CE7A56"/>
    <w:rsid w:val="00CF405F"/>
    <w:rsid w:val="00CF6720"/>
    <w:rsid w:val="00D16550"/>
    <w:rsid w:val="00D20EF4"/>
    <w:rsid w:val="00D31F47"/>
    <w:rsid w:val="00D35FCD"/>
    <w:rsid w:val="00D41EFB"/>
    <w:rsid w:val="00D84953"/>
    <w:rsid w:val="00DA205C"/>
    <w:rsid w:val="00DA4590"/>
    <w:rsid w:val="00DB1B3F"/>
    <w:rsid w:val="00DB227C"/>
    <w:rsid w:val="00DB3543"/>
    <w:rsid w:val="00DB4365"/>
    <w:rsid w:val="00DC1258"/>
    <w:rsid w:val="00DE411B"/>
    <w:rsid w:val="00DE6AA2"/>
    <w:rsid w:val="00DF1672"/>
    <w:rsid w:val="00DF622B"/>
    <w:rsid w:val="00DF6E3C"/>
    <w:rsid w:val="00E04A31"/>
    <w:rsid w:val="00E209C2"/>
    <w:rsid w:val="00E23D32"/>
    <w:rsid w:val="00E246E8"/>
    <w:rsid w:val="00E31150"/>
    <w:rsid w:val="00E37496"/>
    <w:rsid w:val="00E40A51"/>
    <w:rsid w:val="00E451A9"/>
    <w:rsid w:val="00E505A2"/>
    <w:rsid w:val="00E569BB"/>
    <w:rsid w:val="00E60E8C"/>
    <w:rsid w:val="00E644DA"/>
    <w:rsid w:val="00E71CFD"/>
    <w:rsid w:val="00E77F44"/>
    <w:rsid w:val="00E82852"/>
    <w:rsid w:val="00E91A3D"/>
    <w:rsid w:val="00E95734"/>
    <w:rsid w:val="00EA13B9"/>
    <w:rsid w:val="00EA4A90"/>
    <w:rsid w:val="00EB521F"/>
    <w:rsid w:val="00EC0132"/>
    <w:rsid w:val="00ED45C2"/>
    <w:rsid w:val="00F01CFF"/>
    <w:rsid w:val="00F23CB2"/>
    <w:rsid w:val="00F35C36"/>
    <w:rsid w:val="00F63A27"/>
    <w:rsid w:val="00F707A1"/>
    <w:rsid w:val="00F70CFD"/>
    <w:rsid w:val="00F746EB"/>
    <w:rsid w:val="00F76D9B"/>
    <w:rsid w:val="00F8338A"/>
    <w:rsid w:val="00FC218A"/>
    <w:rsid w:val="00FC2F8D"/>
    <w:rsid w:val="00FC322D"/>
    <w:rsid w:val="00FC48D7"/>
    <w:rsid w:val="00FD60B0"/>
    <w:rsid w:val="00FF2DF4"/>
    <w:rsid w:val="00FF4C82"/>
    <w:rsid w:val="43172EFF"/>
    <w:rsid w:val="63C31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830278"/>
  <w15:docId w15:val="{88F25259-473F-4CA3-B876-95BCF28EC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A16B1"/>
  </w:style>
  <w:style w:type="paragraph" w:styleId="Nadpis1">
    <w:name w:val="heading 1"/>
    <w:basedOn w:val="Normln"/>
    <w:next w:val="Normln"/>
    <w:uiPriority w:val="9"/>
    <w:qFormat/>
    <w:rsid w:val="003A16B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unhideWhenUsed/>
    <w:qFormat/>
    <w:rsid w:val="003A16B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15434"/>
    <w:pPr>
      <w:keepNext/>
      <w:numPr>
        <w:ilvl w:val="2"/>
        <w:numId w:val="2"/>
      </w:numPr>
      <w:suppressAutoHyphens/>
      <w:spacing w:after="0" w:line="240" w:lineRule="auto"/>
      <w:jc w:val="center"/>
      <w:outlineLvl w:val="2"/>
    </w:pPr>
    <w:rPr>
      <w:rFonts w:ascii="Arial" w:eastAsia="Times New Roman" w:hAnsi="Arial" w:cs="Arial"/>
      <w:b/>
      <w:bCs/>
      <w:color w:val="000000"/>
      <w:sz w:val="28"/>
      <w:szCs w:val="16"/>
      <w:lang w:eastAsia="zh-CN"/>
    </w:rPr>
  </w:style>
  <w:style w:type="paragraph" w:styleId="Nadpis4">
    <w:name w:val="heading 4"/>
    <w:basedOn w:val="Normln"/>
    <w:next w:val="Normln"/>
    <w:uiPriority w:val="9"/>
    <w:semiHidden/>
    <w:unhideWhenUsed/>
    <w:qFormat/>
    <w:rsid w:val="003A16B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rsid w:val="003A16B1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rsid w:val="003A16B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1">
    <w:name w:val="Table Normal1"/>
    <w:rsid w:val="002F2FB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rsid w:val="003A16B1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0">
    <w:name w:val="Table Normal1"/>
    <w:rsid w:val="003A16B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"/>
    <w:rsid w:val="003A16B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Siln">
    <w:name w:val="Strong"/>
    <w:basedOn w:val="Standardnpsmoodstavce"/>
    <w:uiPriority w:val="22"/>
    <w:qFormat/>
    <w:rsid w:val="00D2367D"/>
    <w:rPr>
      <w:b/>
      <w:bCs/>
    </w:rPr>
  </w:style>
  <w:style w:type="character" w:customStyle="1" w:styleId="Nadpis3Char">
    <w:name w:val="Nadpis 3 Char"/>
    <w:basedOn w:val="Standardnpsmoodstavce"/>
    <w:link w:val="Nadpis3"/>
    <w:semiHidden/>
    <w:rsid w:val="00015434"/>
    <w:rPr>
      <w:rFonts w:ascii="Arial" w:eastAsia="Times New Roman" w:hAnsi="Arial" w:cs="Arial"/>
      <w:b/>
      <w:bCs/>
      <w:color w:val="000000"/>
      <w:sz w:val="28"/>
      <w:szCs w:val="16"/>
      <w:lang w:eastAsia="zh-CN"/>
    </w:rPr>
  </w:style>
  <w:style w:type="character" w:styleId="Hypertextovodkaz">
    <w:name w:val="Hyperlink"/>
    <w:unhideWhenUsed/>
    <w:rsid w:val="00015434"/>
    <w:rPr>
      <w:color w:val="0000FF"/>
      <w:u w:val="single"/>
    </w:rPr>
  </w:style>
  <w:style w:type="paragraph" w:styleId="Bezmezer">
    <w:name w:val="No Spacing"/>
    <w:uiPriority w:val="1"/>
    <w:qFormat/>
    <w:rsid w:val="0001543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UnresolvedMention1">
    <w:name w:val="Unresolved Mention1"/>
    <w:basedOn w:val="Standardnpsmoodstavce"/>
    <w:uiPriority w:val="99"/>
    <w:semiHidden/>
    <w:unhideWhenUsed/>
    <w:rsid w:val="00015434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AA45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A83A7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83A7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83A7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83A7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83A7E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7C06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C06D1"/>
  </w:style>
  <w:style w:type="paragraph" w:styleId="Zpat">
    <w:name w:val="footer"/>
    <w:basedOn w:val="Normln"/>
    <w:link w:val="ZpatChar"/>
    <w:uiPriority w:val="99"/>
    <w:unhideWhenUsed/>
    <w:rsid w:val="007C06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C06D1"/>
  </w:style>
  <w:style w:type="paragraph" w:styleId="Revize">
    <w:name w:val="Revision"/>
    <w:hidden/>
    <w:uiPriority w:val="99"/>
    <w:semiHidden/>
    <w:rsid w:val="00A141A9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840097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C55775"/>
    <w:rPr>
      <w:color w:val="954F72" w:themeColor="followedHyperlink"/>
      <w:u w:val="single"/>
    </w:rPr>
  </w:style>
  <w:style w:type="paragraph" w:styleId="Podnadpis">
    <w:name w:val="Subtitle"/>
    <w:basedOn w:val="Normln"/>
    <w:next w:val="Normln"/>
    <w:uiPriority w:val="11"/>
    <w:qFormat/>
    <w:rsid w:val="002F2FB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Zstupntext">
    <w:name w:val="Placeholder Text"/>
    <w:basedOn w:val="Standardnpsmoodstavce"/>
    <w:uiPriority w:val="99"/>
    <w:semiHidden/>
    <w:rsid w:val="00C421A8"/>
    <w:rPr>
      <w:color w:val="808080"/>
    </w:rPr>
  </w:style>
  <w:style w:type="table" w:styleId="Mkatabulky">
    <w:name w:val="Table Grid"/>
    <w:basedOn w:val="Normlntabulka"/>
    <w:uiPriority w:val="39"/>
    <w:rsid w:val="006431B3"/>
    <w:pPr>
      <w:spacing w:after="0" w:line="240" w:lineRule="auto"/>
    </w:pPr>
    <w:rPr>
      <w:rFonts w:asciiTheme="minorHAnsi" w:eastAsiaTheme="minorHAnsi" w:hAnsiTheme="minorHAnsi" w:cstheme="minorBidi"/>
      <w:kern w:val="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rmce">
    <w:name w:val="Obsah rámce"/>
    <w:basedOn w:val="Normln"/>
    <w:qFormat/>
    <w:rsid w:val="00B12364"/>
    <w:pPr>
      <w:suppressAutoHyphens/>
    </w:pPr>
  </w:style>
  <w:style w:type="table" w:customStyle="1" w:styleId="TableNormal100">
    <w:name w:val="Table Normal10"/>
    <w:rsid w:val="00FD2BD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Zdraznn">
    <w:name w:val="Emphasis"/>
    <w:basedOn w:val="Standardnpsmoodstavce"/>
    <w:uiPriority w:val="20"/>
    <w:qFormat/>
    <w:rsid w:val="00385491"/>
    <w:rPr>
      <w:i/>
      <w:iCs/>
    </w:rPr>
  </w:style>
  <w:style w:type="paragraph" w:customStyle="1" w:styleId="LO-normal">
    <w:name w:val="LO-normal"/>
    <w:qFormat/>
    <w:rsid w:val="00892975"/>
    <w:pPr>
      <w:suppressAutoHyphens/>
    </w:pPr>
    <w:rPr>
      <w:lang w:eastAsia="zh-CN" w:bidi="hi-IN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131F5"/>
    <w:rPr>
      <w:color w:val="605E5C"/>
      <w:shd w:val="clear" w:color="auto" w:fill="E1DFDD"/>
    </w:rPr>
  </w:style>
  <w:style w:type="paragraph" w:customStyle="1" w:styleId="pf0">
    <w:name w:val="pf0"/>
    <w:basedOn w:val="Normln"/>
    <w:rsid w:val="004B39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11">
    <w:name w:val="cf11"/>
    <w:basedOn w:val="Standardnpsmoodstavce"/>
    <w:rsid w:val="004B3921"/>
    <w:rPr>
      <w:rFonts w:ascii="Segoe UI" w:hAnsi="Segoe UI" w:cs="Segoe UI" w:hint="default"/>
      <w:color w:val="382C2C"/>
      <w:sz w:val="18"/>
      <w:szCs w:val="18"/>
    </w:rPr>
  </w:style>
  <w:style w:type="table" w:customStyle="1" w:styleId="TableNormal110">
    <w:name w:val="Table Normal11"/>
    <w:rsid w:val="00532DC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00">
    <w:name w:val="Table Normal100"/>
    <w:rsid w:val="00532DC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A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061D"/>
    <w:rPr>
      <w:rFonts w:ascii="Tahoma" w:hAnsi="Tahoma" w:cs="Tahoma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8E0C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schlieger.cz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eva@phoenixcom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NIsvqzqOGcu4oI7nS45O04PAUQ==">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</go:docsCustomData>
</go:gDocsCustomXmlDataStorag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96e4e09-9929-4c1e-835a-3fbf577e35f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ED80C91BEC7840A50716E2D096804A" ma:contentTypeVersion="15" ma:contentTypeDescription="Create a new document." ma:contentTypeScope="" ma:versionID="2872640b2415bf38e412ba64d5397e16">
  <xsd:schema xmlns:xsd="http://www.w3.org/2001/XMLSchema" xmlns:xs="http://www.w3.org/2001/XMLSchema" xmlns:p="http://schemas.microsoft.com/office/2006/metadata/properties" xmlns:ns3="096e4e09-9929-4c1e-835a-3fbf577e35fd" xmlns:ns4="42393b04-4c36-41cc-aaa3-c9875506791a" targetNamespace="http://schemas.microsoft.com/office/2006/metadata/properties" ma:root="true" ma:fieldsID="5d274abbc0d277941abd0f00a843dd24" ns3:_="" ns4:_="">
    <xsd:import namespace="096e4e09-9929-4c1e-835a-3fbf577e35fd"/>
    <xsd:import namespace="42393b04-4c36-41cc-aaa3-c9875506791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e4e09-9929-4c1e-835a-3fbf577e35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393b04-4c36-41cc-aaa3-c9875506791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6C43102-8619-46F0-9397-46B43497B16E}">
  <ds:schemaRefs>
    <ds:schemaRef ds:uri="http://schemas.microsoft.com/office/2006/metadata/properties"/>
    <ds:schemaRef ds:uri="http://schemas.microsoft.com/office/infopath/2007/PartnerControls"/>
    <ds:schemaRef ds:uri="096e4e09-9929-4c1e-835a-3fbf577e35fd"/>
  </ds:schemaRefs>
</ds:datastoreItem>
</file>

<file path=customXml/itemProps3.xml><?xml version="1.0" encoding="utf-8"?>
<ds:datastoreItem xmlns:ds="http://schemas.openxmlformats.org/officeDocument/2006/customXml" ds:itemID="{010C23E4-C389-4998-A90B-7AA2C19245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65391CD-1D04-46BE-A7D1-56A49D89CCD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3147702-FF82-460C-9732-B11CAF6052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6e4e09-9929-4c1e-835a-3fbf577e35fd"/>
    <ds:schemaRef ds:uri="42393b04-4c36-41cc-aaa3-c987550679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823</Words>
  <Characters>4857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Eva Kašparová | PHOENIXCOM</dc:creator>
  <cp:lastModifiedBy>Eva Kašparová | PHOENIXCOM</cp:lastModifiedBy>
  <cp:revision>2</cp:revision>
  <dcterms:created xsi:type="dcterms:W3CDTF">2024-06-25T07:52:00Z</dcterms:created>
  <dcterms:modified xsi:type="dcterms:W3CDTF">2024-06-25T07:52:00Z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0x01010097ED80C91BEC7840A50716E2D096804A</vt:lpwstr>
  </property>
  <property fmtid="{D5CDD505-2E9C-101B-9397-08002B2CF9AE}" pid="3" name="MediaServiceImageTags">
    <vt:lpwstr/>
  </property>
</Properties>
</file>