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09C2" w:rsidRDefault="00000000">
      <w:pPr>
        <w:spacing w:after="0"/>
        <w:jc w:val="right"/>
        <w:rPr>
          <w:b/>
          <w:sz w:val="28"/>
          <w:szCs w:val="28"/>
        </w:rPr>
      </w:pPr>
      <w:r>
        <w:rPr>
          <w:b/>
          <w:sz w:val="28"/>
          <w:szCs w:val="28"/>
        </w:rPr>
        <w:t xml:space="preserve"> TISKOVÁ ZPRÁVA</w:t>
      </w:r>
    </w:p>
    <w:p w14:paraId="00000002" w14:textId="77777777" w:rsidR="00E209C2" w:rsidRDefault="00E209C2">
      <w:pPr>
        <w:spacing w:after="0"/>
        <w:jc w:val="center"/>
        <w:rPr>
          <w:b/>
          <w:sz w:val="28"/>
          <w:szCs w:val="28"/>
        </w:rPr>
      </w:pPr>
    </w:p>
    <w:p w14:paraId="00000003" w14:textId="77777777" w:rsidR="00E209C2" w:rsidRDefault="00000000">
      <w:pPr>
        <w:spacing w:after="0"/>
        <w:jc w:val="center"/>
        <w:rPr>
          <w:i/>
          <w:sz w:val="28"/>
          <w:szCs w:val="28"/>
        </w:rPr>
      </w:pPr>
      <w:r>
        <w:rPr>
          <w:b/>
          <w:sz w:val="28"/>
          <w:szCs w:val="28"/>
        </w:rPr>
        <w:t>POŘIZOVACÍ A PROVOZNÍ NÁKLADY TEPELNÉHO ČERPADLA</w:t>
      </w:r>
    </w:p>
    <w:p w14:paraId="00000004" w14:textId="77777777" w:rsidR="00E209C2" w:rsidRDefault="00E209C2">
      <w:pPr>
        <w:spacing w:after="0"/>
        <w:jc w:val="center"/>
        <w:rPr>
          <w:b/>
          <w:sz w:val="28"/>
          <w:szCs w:val="28"/>
        </w:rPr>
      </w:pPr>
    </w:p>
    <w:p w14:paraId="00000005" w14:textId="3A620914" w:rsidR="00E209C2" w:rsidRDefault="00000000">
      <w:pPr>
        <w:rPr>
          <w:b/>
        </w:rPr>
      </w:pPr>
      <w:r>
        <w:t xml:space="preserve">V Praze </w:t>
      </w:r>
      <w:r w:rsidR="00E71CFD">
        <w:t>5.prosince 2023</w:t>
      </w:r>
      <w:r>
        <w:t xml:space="preserve"> – </w:t>
      </w:r>
      <w:r>
        <w:rPr>
          <w:b/>
        </w:rPr>
        <w:t xml:space="preserve">Pořízení tepelného čerpadla není záležitostí za pár desítek tisíc korun. Cena tepelného čerpadla a montáže bez dotací stojí podle jeho výkonu cca 220 000 až 350 000 Kč včetně DPH a u velkých domů tato částka může být ještě o něco vyšší. Rozhodnutí o takové investici by tak mělo předcházet prozkoumání rozhodujících parametrů. </w:t>
      </w:r>
    </w:p>
    <w:p w14:paraId="729A5660" w14:textId="77777777" w:rsidR="00E71CFD" w:rsidRDefault="00E71CFD">
      <w:pPr>
        <w:rPr>
          <w:b/>
          <w:i/>
        </w:rPr>
      </w:pPr>
    </w:p>
    <w:p w14:paraId="00000006" w14:textId="77777777" w:rsidR="00E209C2" w:rsidRDefault="00000000">
      <w:pPr>
        <w:rPr>
          <w:b/>
        </w:rPr>
      </w:pPr>
      <w:r>
        <w:rPr>
          <w:b/>
        </w:rPr>
        <w:t>Velikost domu a cena tepelného čerpadla</w:t>
      </w:r>
    </w:p>
    <w:p w14:paraId="00000007" w14:textId="77777777" w:rsidR="00E209C2" w:rsidRDefault="00000000">
      <w:r>
        <w:t xml:space="preserve">Cenu tepelného čerpadla včetně akumulační nádrže, které bude vyhovovat vašim potřebám, je možné orientačně odvodit od velikosti vaší nemovitosti. Pro orientaci, jak cenu ovlivňují dotace a slevy, do výpočtu zahrneme státní dotaci 80 tisíc a </w:t>
      </w:r>
      <w:proofErr w:type="spellStart"/>
      <w:r>
        <w:t>Schlieger</w:t>
      </w:r>
      <w:proofErr w:type="spellEnd"/>
      <w:r>
        <w:t xml:space="preserve"> slevu 57 500 Kč.  Pro malý dům do 120 metrů čtverečních pak základní cena činí orientačně 297 407 Kč, po započtení všech úlev se tak dostanete na částku 159 907 Kč. U střední nemovitosti s rozlohou do 190 metrů čtverečních se náklady po započtení dotací a slev mohou pohybovat od 163 tisíc Kč a pro velký dům s rozlohou nad 190 metrů čtverečních počítejte s částkou nad 185 000 Kč. Ve všech případech je uvedena cena s DPH a jde o cenu čerpadla a montáže. </w:t>
      </w:r>
    </w:p>
    <w:p w14:paraId="00000008" w14:textId="77777777" w:rsidR="00E209C2" w:rsidRDefault="00000000">
      <w:pPr>
        <w:rPr>
          <w:i/>
        </w:rPr>
      </w:pPr>
      <w:r>
        <w:rPr>
          <w:i/>
        </w:rPr>
        <w:t>„Ceny tepelných čerpadel a montáží jsou orientační, skutečnou cenu vypočítají naši odborníci při prohlídce nemovitosti, po posouzení jejího stavu, zateplení, umístění, příprav na připojení k systému vytápění a/nebo ohřevu vody,“</w:t>
      </w:r>
      <w:r>
        <w:t xml:space="preserve"> uvádí </w:t>
      </w:r>
      <w:r>
        <w:rPr>
          <w:b/>
        </w:rPr>
        <w:t xml:space="preserve">Pavel </w:t>
      </w:r>
      <w:proofErr w:type="spellStart"/>
      <w:r>
        <w:rPr>
          <w:b/>
        </w:rPr>
        <w:t>Matějovič</w:t>
      </w:r>
      <w:proofErr w:type="spellEnd"/>
      <w:r>
        <w:rPr>
          <w:b/>
        </w:rPr>
        <w:t xml:space="preserve">, provozní ředitel společnosti </w:t>
      </w:r>
      <w:proofErr w:type="spellStart"/>
      <w:r>
        <w:rPr>
          <w:b/>
        </w:rPr>
        <w:t>Schlieger</w:t>
      </w:r>
      <w:proofErr w:type="spellEnd"/>
      <w:r>
        <w:t xml:space="preserve">. </w:t>
      </w:r>
      <w:r>
        <w:rPr>
          <w:i/>
        </w:rPr>
        <w:t>„Naše moderní tepelná čerpadla nabízejí vysoký topný faktor 4,4, bez problémů pracují ve všech klimatických oblastech na území ČR a vytápění i ohřev vody zajišťují až do venkovní teploty –25 °C.“</w:t>
      </w:r>
    </w:p>
    <w:p w14:paraId="1988E339" w14:textId="77777777" w:rsidR="00E71CFD" w:rsidRDefault="00E71CFD">
      <w:pPr>
        <w:rPr>
          <w:i/>
        </w:rPr>
      </w:pPr>
    </w:p>
    <w:p w14:paraId="00000009" w14:textId="77777777" w:rsidR="00E209C2" w:rsidRDefault="00000000">
      <w:pPr>
        <w:rPr>
          <w:b/>
        </w:rPr>
      </w:pPr>
      <w:r>
        <w:rPr>
          <w:b/>
        </w:rPr>
        <w:t>Náklady na provoz tepelného čerpadla</w:t>
      </w:r>
    </w:p>
    <w:p w14:paraId="0000000A" w14:textId="77777777" w:rsidR="00E209C2" w:rsidRDefault="00000000">
      <w:r>
        <w:t xml:space="preserve">Univerzální odpověď na výši celkových nákladů na vytápění nemovitosti a ohřev vody tepelným čerpadlem zřejmě nikde nenajdete. Pro každou nemovitost jsou náklady jiné, záleží na stavu budovy, velikosti tepelných ztrát, na počtu osob v budově, jejich zvycích, požadavcích na teplotu v jednotlivých místnostech. Výši nákladů navíc můžete samozřejmě ovlivnit vlastním chováním a nastavením funkcí tepelného čerpadla. Nižší náklady budou v budově v Polabské nížině, vyšší budou na Šumavě, v Krkonoších a dalších horských oblastech. </w:t>
      </w:r>
    </w:p>
    <w:p w14:paraId="0000000B" w14:textId="77777777" w:rsidR="00E209C2" w:rsidRDefault="00000000">
      <w:r>
        <w:t xml:space="preserve">Výši nákladů ovlivňují i požadavky členů domácnosti a nároky na tepelných komfort. Za posledních několik let se snížil počet domácností, ve kterých </w:t>
      </w:r>
      <w:proofErr w:type="gramStart"/>
      <w:r>
        <w:t>stačí</w:t>
      </w:r>
      <w:proofErr w:type="gramEnd"/>
      <w:r>
        <w:t xml:space="preserve"> mít v nejčastěji obývané místnosti 20 °C nebo 21 °C a zvýšil se počet míst, ve kterých obyvatelé domů vyžadují v takové místnosti 22 °C nebo 23 °C.* Snížení teploty vytápění v nemovitosti o 1 °C přitom podle řady odborných studií může snížit náklady na energie přibližně o 6 procent, což může být i několik tisíc korun. </w:t>
      </w:r>
    </w:p>
    <w:p w14:paraId="169709A1" w14:textId="77777777" w:rsidR="00E71CFD" w:rsidRDefault="00E71CFD"/>
    <w:p w14:paraId="0000000C" w14:textId="77777777" w:rsidR="00E209C2" w:rsidRDefault="00000000">
      <w:pPr>
        <w:rPr>
          <w:b/>
        </w:rPr>
      </w:pPr>
      <w:r>
        <w:rPr>
          <w:b/>
        </w:rPr>
        <w:t>Kolik stojí vytápění a ohřev vody?</w:t>
      </w:r>
    </w:p>
    <w:p w14:paraId="0000000D" w14:textId="77777777" w:rsidR="00E209C2" w:rsidRDefault="00000000">
      <w:pPr>
        <w:spacing w:after="0" w:line="240" w:lineRule="auto"/>
      </w:pPr>
      <w:r>
        <w:t xml:space="preserve">Pro výpočet nákladů je možné zvolit některý z kalkulátorů, které najdete na stránkách dodavatelů energií, firemních stránkách výrobců a dodavatelů čerpadel nebo na odborných webech. U těch </w:t>
      </w:r>
      <w:proofErr w:type="gramStart"/>
      <w:r>
        <w:t>základních  dostanete</w:t>
      </w:r>
      <w:proofErr w:type="gramEnd"/>
      <w:r>
        <w:t xml:space="preserve"> rychle orientační výsledky po zadání několika málo parametrů. Stačí zadat typ nemovitosti, podlahovou plochu a obecné údaje o zateplení. Například u novostavby s plochou 70 m</w:t>
      </w:r>
      <w:r>
        <w:rPr>
          <w:vertAlign w:val="superscript"/>
        </w:rPr>
        <w:t>2</w:t>
      </w:r>
      <w:r>
        <w:t xml:space="preserve"> při využití plynu zaplatíte 21 979 Kč ročně, u elektřiny 31 546 Kč, za tuhá paliva 18 397 Kč, s centrálním vytápěním 21 657 Kč.</w:t>
      </w:r>
    </w:p>
    <w:p w14:paraId="51D930D0" w14:textId="77777777" w:rsidR="00E71CFD" w:rsidRDefault="00E71CFD">
      <w:pPr>
        <w:pBdr>
          <w:top w:val="nil"/>
          <w:left w:val="nil"/>
          <w:bottom w:val="nil"/>
          <w:right w:val="nil"/>
          <w:between w:val="nil"/>
        </w:pBdr>
        <w:spacing w:after="0" w:line="240" w:lineRule="auto"/>
        <w:rPr>
          <w:color w:val="000000"/>
          <w:sz w:val="24"/>
          <w:szCs w:val="24"/>
        </w:rPr>
      </w:pPr>
    </w:p>
    <w:p w14:paraId="0000000F" w14:textId="6AB8E294" w:rsidR="00E209C2" w:rsidRPr="00E71CFD" w:rsidRDefault="00000000">
      <w:pPr>
        <w:pBdr>
          <w:top w:val="nil"/>
          <w:left w:val="nil"/>
          <w:bottom w:val="nil"/>
          <w:right w:val="nil"/>
          <w:between w:val="nil"/>
        </w:pBdr>
        <w:spacing w:after="0" w:line="240" w:lineRule="auto"/>
      </w:pPr>
      <w:r w:rsidRPr="00E71CFD">
        <w:t xml:space="preserve">U komplexních kalkulátorů musíte zadat kromě základních informací k objektu, jeho umístění a obsazení i údaje o tepelné ztrátě apod. Zjistíte tak například, že nemovitost s tepelnou ztrátou 9 kW ve střední klimatické </w:t>
      </w:r>
      <w:r w:rsidRPr="00E71CFD">
        <w:lastRenderedPageBreak/>
        <w:t xml:space="preserve">oblasti, která je obývaná rodinou s dětmi, spotřebuje na </w:t>
      </w:r>
      <w:r w:rsidR="00040B5D" w:rsidRPr="00E71CFD">
        <w:t xml:space="preserve">spotřebiče, </w:t>
      </w:r>
      <w:r w:rsidRPr="00E71CFD">
        <w:t>vytápění a teplou vodu 22 375 kWh za rok a pro ostatní spotřebiče 3 200 kWh elektrické energie za rok.</w:t>
      </w:r>
      <w:r w:rsidRPr="00E71CFD">
        <w:br/>
      </w:r>
    </w:p>
    <w:p w14:paraId="08C4954C" w14:textId="59DCC138" w:rsidR="00B05D7E" w:rsidRPr="00E71CFD" w:rsidRDefault="00000000" w:rsidP="00B05D7E">
      <w:r w:rsidRPr="00E71CFD">
        <w:t xml:space="preserve">Při porovnání mezi tepelným čerpadlem vzduch-voda s topným faktorem 4, kondenzačním kotlem na zemní plyn, elektrickými přímotopy, zplynovacím kotlem na palivové dřevo a kotlem na dřevní pelety vycházejí roční náklady </w:t>
      </w:r>
      <w:r w:rsidR="003576D6" w:rsidRPr="00E71CFD">
        <w:t xml:space="preserve">průměrně </w:t>
      </w:r>
      <w:r w:rsidRPr="00E71CFD">
        <w:t xml:space="preserve">následovně. </w:t>
      </w:r>
      <w:sdt>
        <w:sdtPr>
          <w:tag w:val="goog_rdk_1"/>
          <w:id w:val="1653101133"/>
        </w:sdtPr>
        <w:sdtContent>
          <w:r w:rsidR="004B009C" w:rsidRPr="00E71CFD">
            <w:t xml:space="preserve"> </w:t>
          </w:r>
        </w:sdtContent>
      </w:sdt>
      <w:r w:rsidRPr="00E71CFD">
        <w:t>Nejnižší roční náklady na vytápění a teplou vodu nabízí využití palivového dřeva (</w:t>
      </w:r>
      <w:r w:rsidR="004B009C" w:rsidRPr="00E71CFD">
        <w:t>cca 68 400</w:t>
      </w:r>
      <w:r w:rsidRPr="00E71CFD">
        <w:t xml:space="preserve"> Kč) následováno je tepelným čerpadlem (</w:t>
      </w:r>
      <w:r w:rsidR="00040B5D" w:rsidRPr="00E71CFD">
        <w:t>84 000</w:t>
      </w:r>
      <w:r w:rsidRPr="00E71CFD">
        <w:t xml:space="preserve"> Kč), dřevními peletami (</w:t>
      </w:r>
      <w:r w:rsidR="004B009C" w:rsidRPr="00E71CFD">
        <w:t>94 400</w:t>
      </w:r>
      <w:r w:rsidRPr="00E71CFD">
        <w:t xml:space="preserve"> Kč), zemním plynem (</w:t>
      </w:r>
      <w:r w:rsidR="004B009C" w:rsidRPr="00E71CFD">
        <w:t>105 700</w:t>
      </w:r>
      <w:r w:rsidRPr="00E71CFD">
        <w:t xml:space="preserve"> Kč) a elektrickými přímotopy (</w:t>
      </w:r>
      <w:r w:rsidR="004B009C" w:rsidRPr="00E71CFD">
        <w:t>130</w:t>
      </w:r>
      <w:r w:rsidRPr="00E71CFD">
        <w:t xml:space="preserve"> </w:t>
      </w:r>
      <w:r w:rsidR="004B009C" w:rsidRPr="00E71CFD">
        <w:t>600</w:t>
      </w:r>
      <w:r w:rsidRPr="00E71CFD">
        <w:t xml:space="preserve"> Kč).  </w:t>
      </w:r>
      <w:r w:rsidR="00B05D7E" w:rsidRPr="00E71CFD">
        <w:t>Rozdíl v ceně mezi prvním palivovým dřívím a druhým tepelným čerpadlem nemusí být na druhý pohled tak velk</w:t>
      </w:r>
      <w:r w:rsidR="00575A9D" w:rsidRPr="00E71CFD">
        <w:t>ý</w:t>
      </w:r>
      <w:r w:rsidR="00B05D7E" w:rsidRPr="00E71CFD">
        <w:t>, když vezmeme v potaz, že dříví musíte uskladnit, naštípat a starat se o přikládání do kotle nebo plnění zásobníku. Navíc spalování dřeva znečišťuje ovzduší v situaci, kdy z tepelného čerpadla dostáváte „čistou“ energii.</w:t>
      </w:r>
    </w:p>
    <w:p w14:paraId="2DF70DEB" w14:textId="77777777" w:rsidR="007142C4" w:rsidRDefault="007142C4" w:rsidP="007142C4">
      <w:pPr>
        <w:spacing w:after="0"/>
        <w:rPr>
          <w:color w:val="333333"/>
          <w:sz w:val="20"/>
          <w:szCs w:val="20"/>
        </w:rPr>
      </w:pPr>
    </w:p>
    <w:p w14:paraId="10300ED9" w14:textId="690CDFEA" w:rsidR="007142C4" w:rsidRDefault="007142C4" w:rsidP="007142C4">
      <w:pPr>
        <w:spacing w:after="0"/>
        <w:rPr>
          <w:i/>
        </w:rPr>
      </w:pPr>
      <w:r w:rsidRPr="007142C4">
        <w:rPr>
          <w:i/>
          <w:iCs/>
        </w:rPr>
        <w:t>* Čerpáno z výzkumu ČSÚ, dokument </w:t>
      </w:r>
      <w:hyperlink r:id="rId8" w:history="1">
        <w:r w:rsidRPr="007142C4">
          <w:rPr>
            <w:rStyle w:val="Hypertextovodkaz"/>
            <w:i/>
            <w:iCs/>
          </w:rPr>
          <w:t>Spotřeba paliv a energií v domácnostech</w:t>
        </w:r>
      </w:hyperlink>
    </w:p>
    <w:p w14:paraId="00000013" w14:textId="2B66574E" w:rsidR="00E209C2" w:rsidRDefault="00000000">
      <w:pPr>
        <w:spacing w:after="0"/>
        <w:jc w:val="center"/>
        <w:rPr>
          <w:b/>
        </w:rPr>
      </w:pPr>
      <w:r>
        <w:rPr>
          <w:b/>
        </w:rPr>
        <w:t>###</w:t>
      </w:r>
    </w:p>
    <w:p w14:paraId="00000014" w14:textId="77777777" w:rsidR="00E209C2" w:rsidRDefault="00E209C2">
      <w:pPr>
        <w:widowControl w:val="0"/>
        <w:spacing w:after="0"/>
        <w:rPr>
          <w:b/>
          <w:color w:val="000000"/>
        </w:rPr>
      </w:pPr>
    </w:p>
    <w:p w14:paraId="00000015" w14:textId="77777777" w:rsidR="00E209C2" w:rsidRDefault="00E209C2">
      <w:pPr>
        <w:widowControl w:val="0"/>
        <w:spacing w:after="0"/>
        <w:rPr>
          <w:b/>
          <w:color w:val="000000"/>
        </w:rPr>
      </w:pPr>
    </w:p>
    <w:p w14:paraId="00000016" w14:textId="77777777" w:rsidR="00E209C2" w:rsidRDefault="00E209C2">
      <w:pPr>
        <w:widowControl w:val="0"/>
        <w:spacing w:after="0"/>
        <w:rPr>
          <w:b/>
          <w:color w:val="000000"/>
        </w:rPr>
      </w:pPr>
    </w:p>
    <w:p w14:paraId="00000017" w14:textId="77777777" w:rsidR="00E209C2" w:rsidRDefault="00000000">
      <w:pPr>
        <w:widowControl w:val="0"/>
        <w:spacing w:after="0"/>
        <w:rPr>
          <w:color w:val="000000"/>
        </w:rPr>
      </w:pPr>
      <w:r>
        <w:rPr>
          <w:b/>
          <w:color w:val="000000"/>
        </w:rPr>
        <w:t>Pokud budete potřebovat doplňující informace, obracejte se na:</w:t>
      </w:r>
      <w:r>
        <w:rPr>
          <w:b/>
          <w:color w:val="000000"/>
        </w:rPr>
        <w:br/>
      </w:r>
      <w:r>
        <w:rPr>
          <w:color w:val="000000"/>
        </w:rPr>
        <w:t>Eva Kašparová</w:t>
      </w:r>
    </w:p>
    <w:p w14:paraId="00000018" w14:textId="77777777" w:rsidR="00E209C2" w:rsidRDefault="00000000">
      <w:pPr>
        <w:pBdr>
          <w:top w:val="nil"/>
          <w:left w:val="nil"/>
          <w:bottom w:val="nil"/>
          <w:right w:val="nil"/>
          <w:between w:val="nil"/>
        </w:pBdr>
        <w:spacing w:after="0" w:line="240" w:lineRule="auto"/>
        <w:jc w:val="both"/>
        <w:rPr>
          <w:color w:val="000000"/>
          <w:sz w:val="24"/>
          <w:szCs w:val="24"/>
        </w:rPr>
      </w:pPr>
      <w:r>
        <w:rPr>
          <w:color w:val="000000"/>
        </w:rPr>
        <w:t xml:space="preserve">Senior </w:t>
      </w:r>
      <w:proofErr w:type="spellStart"/>
      <w:r>
        <w:rPr>
          <w:color w:val="000000"/>
        </w:rPr>
        <w:t>Consultant</w:t>
      </w:r>
      <w:proofErr w:type="spellEnd"/>
    </w:p>
    <w:p w14:paraId="00000019" w14:textId="77777777" w:rsidR="00E209C2" w:rsidRDefault="00000000">
      <w:pPr>
        <w:pBdr>
          <w:top w:val="nil"/>
          <w:left w:val="nil"/>
          <w:bottom w:val="nil"/>
          <w:right w:val="nil"/>
          <w:between w:val="nil"/>
        </w:pBdr>
        <w:spacing w:after="0" w:line="240" w:lineRule="auto"/>
        <w:jc w:val="both"/>
        <w:rPr>
          <w:color w:val="000000"/>
          <w:sz w:val="24"/>
          <w:szCs w:val="24"/>
        </w:rPr>
      </w:pPr>
      <w:r>
        <w:rPr>
          <w:color w:val="000000"/>
        </w:rPr>
        <w:t xml:space="preserve">Phoenix </w:t>
      </w:r>
      <w:proofErr w:type="spellStart"/>
      <w:r>
        <w:rPr>
          <w:color w:val="000000"/>
        </w:rPr>
        <w:t>Communication</w:t>
      </w:r>
      <w:proofErr w:type="spellEnd"/>
      <w:r>
        <w:rPr>
          <w:color w:val="000000"/>
        </w:rPr>
        <w:t>, a.s.</w:t>
      </w:r>
    </w:p>
    <w:p w14:paraId="0000001A" w14:textId="77777777" w:rsidR="00E209C2" w:rsidRDefault="00000000">
      <w:pPr>
        <w:pBdr>
          <w:top w:val="nil"/>
          <w:left w:val="nil"/>
          <w:bottom w:val="nil"/>
          <w:right w:val="nil"/>
          <w:between w:val="nil"/>
        </w:pBdr>
        <w:spacing w:after="0" w:line="240" w:lineRule="auto"/>
        <w:jc w:val="both"/>
        <w:rPr>
          <w:color w:val="000000"/>
          <w:sz w:val="24"/>
          <w:szCs w:val="24"/>
        </w:rPr>
      </w:pPr>
      <w:r>
        <w:rPr>
          <w:color w:val="000000"/>
        </w:rPr>
        <w:t>Tel.: 608 678 581</w:t>
      </w:r>
    </w:p>
    <w:p w14:paraId="0000001B" w14:textId="77777777" w:rsidR="00E209C2" w:rsidRDefault="00000000">
      <w:pPr>
        <w:pBdr>
          <w:top w:val="nil"/>
          <w:left w:val="nil"/>
          <w:bottom w:val="nil"/>
          <w:right w:val="nil"/>
          <w:between w:val="nil"/>
        </w:pBdr>
        <w:spacing w:after="0" w:line="240" w:lineRule="auto"/>
        <w:jc w:val="both"/>
        <w:rPr>
          <w:color w:val="0000FF"/>
          <w:u w:val="single"/>
        </w:rPr>
      </w:pPr>
      <w:r>
        <w:rPr>
          <w:color w:val="000000"/>
        </w:rPr>
        <w:t xml:space="preserve">E-mail: </w:t>
      </w:r>
      <w:hyperlink r:id="rId9">
        <w:r>
          <w:rPr>
            <w:color w:val="0000FF"/>
            <w:u w:val="single"/>
          </w:rPr>
          <w:t>eva@phoenixcom.cz</w:t>
        </w:r>
      </w:hyperlink>
    </w:p>
    <w:p w14:paraId="0000001C" w14:textId="77777777" w:rsidR="00E209C2" w:rsidRDefault="00E209C2">
      <w:pPr>
        <w:pBdr>
          <w:top w:val="nil"/>
          <w:left w:val="nil"/>
          <w:bottom w:val="nil"/>
          <w:right w:val="nil"/>
          <w:between w:val="nil"/>
        </w:pBdr>
        <w:spacing w:after="0" w:line="240" w:lineRule="auto"/>
        <w:jc w:val="both"/>
        <w:rPr>
          <w:color w:val="000000"/>
        </w:rPr>
      </w:pPr>
    </w:p>
    <w:p w14:paraId="0000001D" w14:textId="77777777" w:rsidR="00E209C2" w:rsidRDefault="00E209C2">
      <w:pPr>
        <w:spacing w:after="0"/>
        <w:jc w:val="both"/>
      </w:pPr>
    </w:p>
    <w:p w14:paraId="0000001E" w14:textId="77777777" w:rsidR="00E209C2" w:rsidRDefault="00E209C2">
      <w:pPr>
        <w:pStyle w:val="Nadpis3"/>
        <w:numPr>
          <w:ilvl w:val="2"/>
          <w:numId w:val="1"/>
        </w:numPr>
        <w:pBdr>
          <w:top w:val="single" w:sz="4" w:space="1" w:color="000000"/>
        </w:pBdr>
        <w:jc w:val="both"/>
        <w:rPr>
          <w:rFonts w:ascii="Calibri" w:eastAsia="Calibri" w:hAnsi="Calibri" w:cs="Calibri"/>
          <w:sz w:val="12"/>
          <w:szCs w:val="12"/>
        </w:rPr>
      </w:pPr>
    </w:p>
    <w:p w14:paraId="0000001F" w14:textId="77777777" w:rsidR="00E209C2" w:rsidRDefault="00000000">
      <w:pPr>
        <w:pBdr>
          <w:top w:val="nil"/>
          <w:left w:val="nil"/>
          <w:bottom w:val="nil"/>
          <w:right w:val="nil"/>
          <w:between w:val="nil"/>
        </w:pBdr>
        <w:spacing w:after="0" w:line="240" w:lineRule="auto"/>
        <w:jc w:val="both"/>
        <w:rPr>
          <w:b/>
          <w:color w:val="000000"/>
          <w:sz w:val="18"/>
          <w:szCs w:val="18"/>
        </w:rPr>
      </w:pPr>
      <w:r>
        <w:rPr>
          <w:b/>
          <w:color w:val="000000"/>
          <w:sz w:val="18"/>
          <w:szCs w:val="18"/>
        </w:rPr>
        <w:t>O společnosti SCHLIEGER</w:t>
      </w:r>
    </w:p>
    <w:p w14:paraId="00000020" w14:textId="77777777" w:rsidR="00E209C2" w:rsidRDefault="00E209C2">
      <w:pPr>
        <w:pBdr>
          <w:top w:val="nil"/>
          <w:left w:val="nil"/>
          <w:bottom w:val="nil"/>
          <w:right w:val="nil"/>
          <w:between w:val="nil"/>
        </w:pBdr>
        <w:spacing w:after="0" w:line="240" w:lineRule="auto"/>
        <w:jc w:val="both"/>
        <w:rPr>
          <w:b/>
          <w:color w:val="000000"/>
          <w:sz w:val="18"/>
          <w:szCs w:val="18"/>
        </w:rPr>
      </w:pPr>
    </w:p>
    <w:p w14:paraId="00000021" w14:textId="1E0BB520" w:rsidR="00E209C2" w:rsidRDefault="00000000">
      <w:pPr>
        <w:pBdr>
          <w:top w:val="nil"/>
          <w:left w:val="nil"/>
          <w:bottom w:val="nil"/>
          <w:right w:val="nil"/>
          <w:between w:val="nil"/>
        </w:pBdr>
        <w:spacing w:after="0" w:line="240" w:lineRule="auto"/>
        <w:jc w:val="both"/>
        <w:rPr>
          <w:color w:val="000000"/>
          <w:sz w:val="18"/>
          <w:szCs w:val="18"/>
        </w:rPr>
      </w:pPr>
      <w:r>
        <w:rPr>
          <w:color w:val="000000"/>
          <w:sz w:val="18"/>
          <w:szCs w:val="18"/>
        </w:rPr>
        <w:t xml:space="preserve">Česká společnost SCHLIEGER působí v ČR i zahraničí již 13 let. Specializuje se výhradně na obnovitelné zdroje energie – fotovoltaické elektrárny, tepelná čerpadla a solární ohřev vody. Na kontě má </w:t>
      </w:r>
      <w:sdt>
        <w:sdtPr>
          <w:tag w:val="goog_rdk_2"/>
          <w:id w:val="617492255"/>
        </w:sdtPr>
        <w:sdtContent>
          <w:r>
            <w:rPr>
              <w:color w:val="000000"/>
              <w:sz w:val="18"/>
              <w:szCs w:val="18"/>
            </w:rPr>
            <w:t>přes</w:t>
          </w:r>
        </w:sdtContent>
      </w:sdt>
      <w:r>
        <w:rPr>
          <w:color w:val="000000"/>
          <w:sz w:val="18"/>
          <w:szCs w:val="18"/>
        </w:rPr>
        <w:t xml:space="preserve"> 15 000 dokončených instalací, fotovoltaické elektrárny a tepelná čerpadla sama vyvíjí, zatímco výroba probíhá v zahraničí. Všechny </w:t>
      </w:r>
      <w:r w:rsidR="008873E1">
        <w:rPr>
          <w:color w:val="000000"/>
          <w:sz w:val="18"/>
          <w:szCs w:val="18"/>
        </w:rPr>
        <w:t>p</w:t>
      </w:r>
      <w:r>
        <w:rPr>
          <w:color w:val="000000"/>
          <w:sz w:val="18"/>
          <w:szCs w:val="18"/>
        </w:rPr>
        <w:t xml:space="preserve">rodukty jsou A. I. </w:t>
      </w:r>
      <w:proofErr w:type="spellStart"/>
      <w:r>
        <w:rPr>
          <w:color w:val="000000"/>
          <w:sz w:val="18"/>
          <w:szCs w:val="18"/>
        </w:rPr>
        <w:t>Ready</w:t>
      </w:r>
      <w:proofErr w:type="spellEnd"/>
      <w:r>
        <w:rPr>
          <w:color w:val="000000"/>
          <w:sz w:val="18"/>
          <w:szCs w:val="18"/>
        </w:rPr>
        <w:t xml:space="preserve">, připravené na komunikaci s umělou inteligencí. Pracovníci společnosti mají dlouholeté zkušenosti s poradenstvím, navrhováním i samotnou realizací těchto systémů. Ty </w:t>
      </w:r>
      <w:proofErr w:type="gramStart"/>
      <w:r>
        <w:rPr>
          <w:color w:val="000000"/>
          <w:sz w:val="18"/>
          <w:szCs w:val="18"/>
        </w:rPr>
        <w:t>šetří</w:t>
      </w:r>
      <w:proofErr w:type="gramEnd"/>
      <w:r>
        <w:rPr>
          <w:color w:val="000000"/>
          <w:sz w:val="18"/>
          <w:szCs w:val="18"/>
        </w:rPr>
        <w:t xml:space="preserve"> peníze již tisícům zákazníků po celé ČR i v dalších státech Evropy. Více informací naleznete na </w:t>
      </w:r>
      <w:hyperlink r:id="rId10">
        <w:r>
          <w:rPr>
            <w:color w:val="0000FF"/>
            <w:sz w:val="18"/>
            <w:szCs w:val="18"/>
            <w:u w:val="single"/>
          </w:rPr>
          <w:t>www.SCHLIEGER.cz</w:t>
        </w:r>
      </w:hyperlink>
      <w:r>
        <w:rPr>
          <w:color w:val="000000"/>
          <w:sz w:val="18"/>
          <w:szCs w:val="18"/>
        </w:rPr>
        <w:t>.</w:t>
      </w:r>
    </w:p>
    <w:p w14:paraId="00000022" w14:textId="77777777" w:rsidR="00E209C2" w:rsidRDefault="00E209C2">
      <w:pPr>
        <w:pBdr>
          <w:top w:val="nil"/>
          <w:left w:val="nil"/>
          <w:bottom w:val="nil"/>
          <w:right w:val="nil"/>
          <w:between w:val="nil"/>
        </w:pBdr>
        <w:spacing w:after="0" w:line="240" w:lineRule="auto"/>
        <w:jc w:val="both"/>
        <w:rPr>
          <w:color w:val="000000"/>
          <w:sz w:val="18"/>
          <w:szCs w:val="18"/>
        </w:rPr>
      </w:pPr>
    </w:p>
    <w:p w14:paraId="00000023" w14:textId="77777777" w:rsidR="00E209C2" w:rsidRDefault="00E209C2">
      <w:pPr>
        <w:pBdr>
          <w:top w:val="nil"/>
          <w:left w:val="nil"/>
          <w:bottom w:val="nil"/>
          <w:right w:val="nil"/>
          <w:between w:val="nil"/>
        </w:pBdr>
        <w:spacing w:after="0" w:line="240" w:lineRule="auto"/>
        <w:jc w:val="both"/>
        <w:rPr>
          <w:color w:val="000000"/>
          <w:sz w:val="18"/>
          <w:szCs w:val="18"/>
        </w:rPr>
      </w:pPr>
    </w:p>
    <w:p w14:paraId="00000024" w14:textId="77777777" w:rsidR="00E209C2" w:rsidRDefault="00E209C2">
      <w:pPr>
        <w:pBdr>
          <w:top w:val="nil"/>
          <w:left w:val="nil"/>
          <w:bottom w:val="nil"/>
          <w:right w:val="nil"/>
          <w:between w:val="nil"/>
        </w:pBdr>
        <w:spacing w:after="0" w:line="240" w:lineRule="auto"/>
        <w:jc w:val="both"/>
        <w:rPr>
          <w:color w:val="000000"/>
          <w:sz w:val="18"/>
          <w:szCs w:val="18"/>
        </w:rPr>
      </w:pPr>
    </w:p>
    <w:sectPr w:rsidR="00E209C2">
      <w:headerReference w:type="default" r:id="rId11"/>
      <w:pgSz w:w="11906" w:h="16838"/>
      <w:pgMar w:top="1417" w:right="849" w:bottom="56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99B7" w14:textId="77777777" w:rsidR="00FF497A" w:rsidRDefault="00FF497A">
      <w:pPr>
        <w:spacing w:after="0" w:line="240" w:lineRule="auto"/>
      </w:pPr>
      <w:r>
        <w:separator/>
      </w:r>
    </w:p>
  </w:endnote>
  <w:endnote w:type="continuationSeparator" w:id="0">
    <w:p w14:paraId="4FD0BB04" w14:textId="77777777" w:rsidR="00FF497A" w:rsidRDefault="00FF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FCA6" w14:textId="77777777" w:rsidR="00FF497A" w:rsidRDefault="00FF497A">
      <w:pPr>
        <w:spacing w:after="0" w:line="240" w:lineRule="auto"/>
      </w:pPr>
      <w:r>
        <w:separator/>
      </w:r>
    </w:p>
  </w:footnote>
  <w:footnote w:type="continuationSeparator" w:id="0">
    <w:p w14:paraId="103FA3A2" w14:textId="77777777" w:rsidR="00FF497A" w:rsidRDefault="00FF4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E209C2"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58D5A101" wp14:editId="168E75A3">
          <wp:simplePos x="0" y="0"/>
          <wp:positionH relativeFrom="column">
            <wp:posOffset>4438650</wp:posOffset>
          </wp:positionH>
          <wp:positionV relativeFrom="paragraph">
            <wp:posOffset>-124459</wp:posOffset>
          </wp:positionV>
          <wp:extent cx="2009775" cy="564544"/>
          <wp:effectExtent l="0" t="0" r="0" b="0"/>
          <wp:wrapSquare wrapText="bothSides" distT="0" distB="0" distL="114300" distR="114300"/>
          <wp:docPr id="1042396262" name="image1.jpg" descr="Schlieger"/>
          <wp:cNvGraphicFramePr/>
          <a:graphic xmlns:a="http://schemas.openxmlformats.org/drawingml/2006/main">
            <a:graphicData uri="http://schemas.openxmlformats.org/drawingml/2006/picture">
              <pic:pic xmlns:pic="http://schemas.openxmlformats.org/drawingml/2006/picture">
                <pic:nvPicPr>
                  <pic:cNvPr id="0" name="image1.jpg" descr="Schlieger"/>
                  <pic:cNvPicPr preferRelativeResize="0"/>
                </pic:nvPicPr>
                <pic:blipFill>
                  <a:blip r:embed="rId1"/>
                  <a:srcRect/>
                  <a:stretch>
                    <a:fillRect/>
                  </a:stretch>
                </pic:blipFill>
                <pic:spPr>
                  <a:xfrm>
                    <a:off x="0" y="0"/>
                    <a:ext cx="2009775" cy="56454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13025"/>
    <w:multiLevelType w:val="multilevel"/>
    <w:tmpl w:val="79B0D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C442F3F"/>
    <w:multiLevelType w:val="multilevel"/>
    <w:tmpl w:val="71DC7E9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960264524">
    <w:abstractNumId w:val="1"/>
  </w:num>
  <w:num w:numId="2" w16cid:durableId="110318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9C2"/>
    <w:rsid w:val="00040B5D"/>
    <w:rsid w:val="002E1CAB"/>
    <w:rsid w:val="00302439"/>
    <w:rsid w:val="003576D6"/>
    <w:rsid w:val="004B009C"/>
    <w:rsid w:val="00575A9D"/>
    <w:rsid w:val="00582529"/>
    <w:rsid w:val="007142C4"/>
    <w:rsid w:val="007C03B0"/>
    <w:rsid w:val="008873E1"/>
    <w:rsid w:val="00B05D7E"/>
    <w:rsid w:val="00CE7A56"/>
    <w:rsid w:val="00E209C2"/>
    <w:rsid w:val="00E71CFD"/>
    <w:rsid w:val="00F23CB2"/>
    <w:rsid w:val="00F707A1"/>
    <w:rsid w:val="00FF49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046F"/>
  <w15:docId w15:val="{648AA35A-72C3-464D-97E4-6FD02134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16B1"/>
  </w:style>
  <w:style w:type="paragraph" w:styleId="Nadpis1">
    <w:name w:val="heading 1"/>
    <w:basedOn w:val="Normln"/>
    <w:next w:val="Normln"/>
    <w:uiPriority w:val="9"/>
    <w:qFormat/>
    <w:rsid w:val="003A16B1"/>
    <w:pPr>
      <w:keepNext/>
      <w:keepLines/>
      <w:spacing w:before="480" w:after="120"/>
      <w:outlineLvl w:val="0"/>
    </w:pPr>
    <w:rPr>
      <w:b/>
      <w:sz w:val="48"/>
      <w:szCs w:val="48"/>
    </w:rPr>
  </w:style>
  <w:style w:type="paragraph" w:styleId="Nadpis2">
    <w:name w:val="heading 2"/>
    <w:basedOn w:val="Normln"/>
    <w:next w:val="Normln"/>
    <w:uiPriority w:val="9"/>
    <w:unhideWhenUsed/>
    <w:qFormat/>
    <w:rsid w:val="003A16B1"/>
    <w:pPr>
      <w:keepNext/>
      <w:keepLines/>
      <w:spacing w:before="360" w:after="80"/>
      <w:outlineLvl w:val="1"/>
    </w:pPr>
    <w:rPr>
      <w:b/>
      <w:sz w:val="36"/>
      <w:szCs w:val="36"/>
    </w:rPr>
  </w:style>
  <w:style w:type="paragraph" w:styleId="Nadpis3">
    <w:name w:val="heading 3"/>
    <w:basedOn w:val="Normln"/>
    <w:next w:val="Normln"/>
    <w:link w:val="Nadpis3Char"/>
    <w:uiPriority w:val="9"/>
    <w:unhideWhenUsed/>
    <w:qFormat/>
    <w:rsid w:val="00015434"/>
    <w:pPr>
      <w:keepNext/>
      <w:numPr>
        <w:ilvl w:val="2"/>
        <w:numId w:val="2"/>
      </w:numPr>
      <w:suppressAutoHyphens/>
      <w:spacing w:after="0" w:line="240" w:lineRule="auto"/>
      <w:jc w:val="center"/>
      <w:outlineLvl w:val="2"/>
    </w:pPr>
    <w:rPr>
      <w:rFonts w:ascii="Arial" w:eastAsia="Times New Roman" w:hAnsi="Arial" w:cs="Arial"/>
      <w:b/>
      <w:bCs/>
      <w:color w:val="000000"/>
      <w:sz w:val="28"/>
      <w:szCs w:val="16"/>
      <w:lang w:eastAsia="zh-CN"/>
    </w:rPr>
  </w:style>
  <w:style w:type="paragraph" w:styleId="Nadpis4">
    <w:name w:val="heading 4"/>
    <w:basedOn w:val="Normln"/>
    <w:next w:val="Normln"/>
    <w:uiPriority w:val="9"/>
    <w:semiHidden/>
    <w:unhideWhenUsed/>
    <w:qFormat/>
    <w:rsid w:val="003A16B1"/>
    <w:pPr>
      <w:keepNext/>
      <w:keepLines/>
      <w:spacing w:before="240" w:after="40"/>
      <w:outlineLvl w:val="3"/>
    </w:pPr>
    <w:rPr>
      <w:b/>
      <w:sz w:val="24"/>
      <w:szCs w:val="24"/>
    </w:rPr>
  </w:style>
  <w:style w:type="paragraph" w:styleId="Nadpis5">
    <w:name w:val="heading 5"/>
    <w:basedOn w:val="Normln"/>
    <w:next w:val="Normln"/>
    <w:uiPriority w:val="9"/>
    <w:semiHidden/>
    <w:unhideWhenUsed/>
    <w:qFormat/>
    <w:rsid w:val="003A16B1"/>
    <w:pPr>
      <w:keepNext/>
      <w:keepLines/>
      <w:spacing w:before="220" w:after="40"/>
      <w:outlineLvl w:val="4"/>
    </w:pPr>
    <w:rPr>
      <w:b/>
    </w:rPr>
  </w:style>
  <w:style w:type="paragraph" w:styleId="Nadpis6">
    <w:name w:val="heading 6"/>
    <w:basedOn w:val="Normln"/>
    <w:next w:val="Normln"/>
    <w:uiPriority w:val="9"/>
    <w:semiHidden/>
    <w:unhideWhenUsed/>
    <w:qFormat/>
    <w:rsid w:val="003A16B1"/>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rsid w:val="003A16B1"/>
    <w:pPr>
      <w:keepNext/>
      <w:keepLines/>
      <w:spacing w:before="480" w:after="120"/>
    </w:pPr>
    <w:rPr>
      <w:b/>
      <w:sz w:val="72"/>
      <w:szCs w:val="72"/>
    </w:rPr>
  </w:style>
  <w:style w:type="table" w:customStyle="1" w:styleId="TableNormal1">
    <w:name w:val="Table Normal1"/>
    <w:rsid w:val="003A16B1"/>
    <w:tblPr>
      <w:tblCellMar>
        <w:top w:w="0" w:type="dxa"/>
        <w:left w:w="0" w:type="dxa"/>
        <w:bottom w:w="0" w:type="dxa"/>
        <w:right w:w="0" w:type="dxa"/>
      </w:tblCellMar>
    </w:tblPr>
  </w:style>
  <w:style w:type="table" w:customStyle="1" w:styleId="TableNormal10">
    <w:name w:val="Table Normal1"/>
    <w:rsid w:val="003A16B1"/>
    <w:tblPr>
      <w:tblCellMar>
        <w:top w:w="0" w:type="dxa"/>
        <w:left w:w="0" w:type="dxa"/>
        <w:bottom w:w="0" w:type="dxa"/>
        <w:right w:w="0" w:type="dxa"/>
      </w:tblCellMar>
    </w:tblPr>
  </w:style>
  <w:style w:type="character" w:styleId="Siln">
    <w:name w:val="Strong"/>
    <w:basedOn w:val="Standardnpsmoodstavce"/>
    <w:uiPriority w:val="22"/>
    <w:qFormat/>
    <w:rsid w:val="00D2367D"/>
    <w:rPr>
      <w:b/>
      <w:bCs/>
    </w:rPr>
  </w:style>
  <w:style w:type="character" w:customStyle="1" w:styleId="Nadpis3Char">
    <w:name w:val="Nadpis 3 Char"/>
    <w:basedOn w:val="Standardnpsmoodstavce"/>
    <w:link w:val="Nadpis3"/>
    <w:semiHidden/>
    <w:rsid w:val="00015434"/>
    <w:rPr>
      <w:rFonts w:ascii="Arial" w:eastAsia="Times New Roman" w:hAnsi="Arial" w:cs="Arial"/>
      <w:b/>
      <w:bCs/>
      <w:color w:val="000000"/>
      <w:sz w:val="28"/>
      <w:szCs w:val="16"/>
      <w:lang w:eastAsia="zh-CN"/>
    </w:rPr>
  </w:style>
  <w:style w:type="character" w:styleId="Hypertextovodkaz">
    <w:name w:val="Hyperlink"/>
    <w:unhideWhenUsed/>
    <w:rsid w:val="00015434"/>
    <w:rPr>
      <w:color w:val="0000FF"/>
      <w:u w:val="single"/>
    </w:rPr>
  </w:style>
  <w:style w:type="paragraph" w:styleId="Bezmezer">
    <w:name w:val="No Spacing"/>
    <w:uiPriority w:val="1"/>
    <w:qFormat/>
    <w:rsid w:val="00015434"/>
    <w:pPr>
      <w:suppressAutoHyphens/>
      <w:spacing w:after="0" w:line="240" w:lineRule="auto"/>
    </w:pPr>
    <w:rPr>
      <w:rFonts w:ascii="Times New Roman" w:eastAsia="Times New Roman" w:hAnsi="Times New Roman" w:cs="Times New Roman"/>
      <w:sz w:val="24"/>
      <w:szCs w:val="24"/>
      <w:lang w:eastAsia="zh-CN"/>
    </w:rPr>
  </w:style>
  <w:style w:type="character" w:customStyle="1" w:styleId="UnresolvedMention1">
    <w:name w:val="Unresolved Mention1"/>
    <w:basedOn w:val="Standardnpsmoodstavce"/>
    <w:uiPriority w:val="99"/>
    <w:semiHidden/>
    <w:unhideWhenUsed/>
    <w:rsid w:val="00015434"/>
    <w:rPr>
      <w:color w:val="605E5C"/>
      <w:shd w:val="clear" w:color="auto" w:fill="E1DFDD"/>
    </w:rPr>
  </w:style>
  <w:style w:type="paragraph" w:styleId="Normlnweb">
    <w:name w:val="Normal (Web)"/>
    <w:basedOn w:val="Normln"/>
    <w:uiPriority w:val="99"/>
    <w:unhideWhenUsed/>
    <w:rsid w:val="00AA4534"/>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A83A7E"/>
    <w:rPr>
      <w:sz w:val="16"/>
      <w:szCs w:val="16"/>
    </w:rPr>
  </w:style>
  <w:style w:type="paragraph" w:styleId="Textkomente">
    <w:name w:val="annotation text"/>
    <w:basedOn w:val="Normln"/>
    <w:link w:val="TextkomenteChar"/>
    <w:uiPriority w:val="99"/>
    <w:unhideWhenUsed/>
    <w:rsid w:val="00A83A7E"/>
    <w:pPr>
      <w:spacing w:line="240" w:lineRule="auto"/>
    </w:pPr>
    <w:rPr>
      <w:sz w:val="20"/>
      <w:szCs w:val="20"/>
    </w:rPr>
  </w:style>
  <w:style w:type="character" w:customStyle="1" w:styleId="TextkomenteChar">
    <w:name w:val="Text komentáře Char"/>
    <w:basedOn w:val="Standardnpsmoodstavce"/>
    <w:link w:val="Textkomente"/>
    <w:uiPriority w:val="99"/>
    <w:rsid w:val="00A83A7E"/>
    <w:rPr>
      <w:sz w:val="20"/>
      <w:szCs w:val="20"/>
    </w:rPr>
  </w:style>
  <w:style w:type="paragraph" w:styleId="Pedmtkomente">
    <w:name w:val="annotation subject"/>
    <w:basedOn w:val="Textkomente"/>
    <w:next w:val="Textkomente"/>
    <w:link w:val="PedmtkomenteChar"/>
    <w:uiPriority w:val="99"/>
    <w:semiHidden/>
    <w:unhideWhenUsed/>
    <w:rsid w:val="00A83A7E"/>
    <w:rPr>
      <w:b/>
      <w:bCs/>
    </w:rPr>
  </w:style>
  <w:style w:type="character" w:customStyle="1" w:styleId="PedmtkomenteChar">
    <w:name w:val="Předmět komentáře Char"/>
    <w:basedOn w:val="TextkomenteChar"/>
    <w:link w:val="Pedmtkomente"/>
    <w:uiPriority w:val="99"/>
    <w:semiHidden/>
    <w:rsid w:val="00A83A7E"/>
    <w:rPr>
      <w:b/>
      <w:bCs/>
      <w:sz w:val="20"/>
      <w:szCs w:val="20"/>
    </w:rPr>
  </w:style>
  <w:style w:type="paragraph" w:styleId="Zhlav">
    <w:name w:val="header"/>
    <w:basedOn w:val="Normln"/>
    <w:link w:val="ZhlavChar"/>
    <w:uiPriority w:val="99"/>
    <w:unhideWhenUsed/>
    <w:rsid w:val="007C06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06D1"/>
  </w:style>
  <w:style w:type="paragraph" w:styleId="Zpat">
    <w:name w:val="footer"/>
    <w:basedOn w:val="Normln"/>
    <w:link w:val="ZpatChar"/>
    <w:uiPriority w:val="99"/>
    <w:unhideWhenUsed/>
    <w:rsid w:val="007C06D1"/>
    <w:pPr>
      <w:tabs>
        <w:tab w:val="center" w:pos="4536"/>
        <w:tab w:val="right" w:pos="9072"/>
      </w:tabs>
      <w:spacing w:after="0" w:line="240" w:lineRule="auto"/>
    </w:pPr>
  </w:style>
  <w:style w:type="character" w:customStyle="1" w:styleId="ZpatChar">
    <w:name w:val="Zápatí Char"/>
    <w:basedOn w:val="Standardnpsmoodstavce"/>
    <w:link w:val="Zpat"/>
    <w:uiPriority w:val="99"/>
    <w:rsid w:val="007C06D1"/>
  </w:style>
  <w:style w:type="paragraph" w:styleId="Revize">
    <w:name w:val="Revision"/>
    <w:hidden/>
    <w:uiPriority w:val="99"/>
    <w:semiHidden/>
    <w:rsid w:val="00A141A9"/>
    <w:pPr>
      <w:spacing w:after="0" w:line="240" w:lineRule="auto"/>
    </w:pPr>
  </w:style>
  <w:style w:type="paragraph" w:styleId="Odstavecseseznamem">
    <w:name w:val="List Paragraph"/>
    <w:basedOn w:val="Normln"/>
    <w:uiPriority w:val="34"/>
    <w:qFormat/>
    <w:rsid w:val="00840097"/>
    <w:pPr>
      <w:ind w:left="720"/>
      <w:contextualSpacing/>
    </w:pPr>
  </w:style>
  <w:style w:type="character" w:styleId="Sledovanodkaz">
    <w:name w:val="FollowedHyperlink"/>
    <w:basedOn w:val="Standardnpsmoodstavce"/>
    <w:uiPriority w:val="99"/>
    <w:semiHidden/>
    <w:unhideWhenUsed/>
    <w:rsid w:val="00C55775"/>
    <w:rPr>
      <w:color w:val="954F72" w:themeColor="followedHyperlink"/>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Zstupntext">
    <w:name w:val="Placeholder Text"/>
    <w:basedOn w:val="Standardnpsmoodstavce"/>
    <w:uiPriority w:val="99"/>
    <w:semiHidden/>
    <w:rsid w:val="00C421A8"/>
    <w:rPr>
      <w:color w:val="808080"/>
    </w:rPr>
  </w:style>
  <w:style w:type="table" w:styleId="Mkatabulky">
    <w:name w:val="Table Grid"/>
    <w:basedOn w:val="Normlntabulka"/>
    <w:uiPriority w:val="39"/>
    <w:rsid w:val="006431B3"/>
    <w:pPr>
      <w:spacing w:after="0" w:line="240" w:lineRule="auto"/>
    </w:pPr>
    <w:rPr>
      <w:rFonts w:asciiTheme="minorHAnsi" w:eastAsiaTheme="minorHAnsi" w:hAnsiTheme="minorHAnsi" w:cstheme="minorBid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rmce">
    <w:name w:val="Obsah rámce"/>
    <w:basedOn w:val="Normln"/>
    <w:qFormat/>
    <w:rsid w:val="00B12364"/>
    <w:pPr>
      <w:suppressAutoHyphens/>
    </w:pPr>
  </w:style>
  <w:style w:type="table" w:customStyle="1" w:styleId="TableNormal100">
    <w:name w:val="Table Normal10"/>
    <w:rsid w:val="00FD2BDD"/>
    <w:tblPr>
      <w:tblCellMar>
        <w:top w:w="0" w:type="dxa"/>
        <w:left w:w="0" w:type="dxa"/>
        <w:bottom w:w="0" w:type="dxa"/>
        <w:right w:w="0" w:type="dxa"/>
      </w:tblCellMar>
    </w:tblPr>
  </w:style>
  <w:style w:type="character" w:styleId="Zdraznn">
    <w:name w:val="Emphasis"/>
    <w:basedOn w:val="Standardnpsmoodstavce"/>
    <w:uiPriority w:val="20"/>
    <w:qFormat/>
    <w:rsid w:val="00385491"/>
    <w:rPr>
      <w:i/>
      <w:iCs/>
    </w:rPr>
  </w:style>
  <w:style w:type="paragraph" w:customStyle="1" w:styleId="LO-normal">
    <w:name w:val="LO-normal"/>
    <w:qFormat/>
    <w:rsid w:val="00892975"/>
    <w:pPr>
      <w:suppressAutoHyphens/>
    </w:pPr>
    <w:rPr>
      <w:lang w:eastAsia="zh-CN" w:bidi="hi-IN"/>
    </w:rPr>
  </w:style>
  <w:style w:type="character" w:customStyle="1" w:styleId="Nevyeenzmnka1">
    <w:name w:val="Nevyřešená zmínka1"/>
    <w:basedOn w:val="Standardnpsmoodstavce"/>
    <w:uiPriority w:val="99"/>
    <w:semiHidden/>
    <w:unhideWhenUsed/>
    <w:rsid w:val="00D131F5"/>
    <w:rPr>
      <w:color w:val="605E5C"/>
      <w:shd w:val="clear" w:color="auto" w:fill="E1DFDD"/>
    </w:rPr>
  </w:style>
  <w:style w:type="character" w:styleId="Nevyeenzmnka">
    <w:name w:val="Unresolved Mention"/>
    <w:basedOn w:val="Standardnpsmoodstavce"/>
    <w:uiPriority w:val="99"/>
    <w:semiHidden/>
    <w:unhideWhenUsed/>
    <w:rsid w:val="00714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zso.cz/documents/10180/197266542/csu_tk_energo_prezentace.pdf/4bedcb0b-e6f7-40fd-9c9c-709b8dc1c9c6?version=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chlieger.cz" TargetMode="External"/><Relationship Id="rId4" Type="http://schemas.openxmlformats.org/officeDocument/2006/relationships/settings" Target="settings.xml"/><Relationship Id="rId9" Type="http://schemas.openxmlformats.org/officeDocument/2006/relationships/hyperlink" Target="mailto:ev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IsvqzqOGcu4oI7nS45O04PAUQ==">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812</Words>
  <Characters>4792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Kašparová | PHOENIXCOM</dc:creator>
  <cp:lastModifiedBy>Klára Tichá | PHOENIXCOM</cp:lastModifiedBy>
  <cp:revision>3</cp:revision>
  <dcterms:created xsi:type="dcterms:W3CDTF">2023-12-04T14:40:00Z</dcterms:created>
  <dcterms:modified xsi:type="dcterms:W3CDTF">2023-12-05T12:54:00Z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ediaServiceImageTags">
    <vt:lpwstr/>
  </property>
</Properties>
</file>