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353E" w14:textId="77777777" w:rsidR="00E209C2" w:rsidRDefault="000A093E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6641B">
        <w:rPr>
          <w:b/>
          <w:sz w:val="28"/>
          <w:szCs w:val="28"/>
        </w:rPr>
        <w:t>TISKOVÁ ZPRÁVA</w:t>
      </w:r>
    </w:p>
    <w:p w14:paraId="3C9E5EFE" w14:textId="77777777" w:rsidR="00E209C2" w:rsidRDefault="00E209C2">
      <w:pPr>
        <w:spacing w:after="0"/>
        <w:jc w:val="center"/>
        <w:rPr>
          <w:b/>
          <w:sz w:val="28"/>
          <w:szCs w:val="28"/>
        </w:rPr>
      </w:pPr>
    </w:p>
    <w:p w14:paraId="65406420" w14:textId="4518A087" w:rsidR="001A47B7" w:rsidRDefault="00AD6C43" w:rsidP="005B314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Fotovoltaika je historicky nejlevnější</w:t>
      </w:r>
      <w:r w:rsidR="001A47B7">
        <w:rPr>
          <w:rFonts w:cstheme="minorHAnsi"/>
          <w:b/>
          <w:bCs/>
          <w:sz w:val="28"/>
          <w:szCs w:val="28"/>
        </w:rPr>
        <w:t>!</w:t>
      </w:r>
    </w:p>
    <w:p w14:paraId="3F4F2B23" w14:textId="4BB33466" w:rsidR="00FC322D" w:rsidRDefault="00AD6C43" w:rsidP="005B314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Ř</w:t>
      </w:r>
      <w:r w:rsidR="001A47B7">
        <w:rPr>
          <w:rFonts w:cstheme="minorHAnsi"/>
          <w:b/>
          <w:bCs/>
          <w:sz w:val="28"/>
          <w:szCs w:val="28"/>
        </w:rPr>
        <w:t xml:space="preserve">ešení, které vám </w:t>
      </w:r>
      <w:proofErr w:type="gramStart"/>
      <w:r w:rsidR="001A47B7">
        <w:rPr>
          <w:rFonts w:cstheme="minorHAnsi"/>
          <w:b/>
          <w:bCs/>
          <w:sz w:val="28"/>
          <w:szCs w:val="28"/>
        </w:rPr>
        <w:t>ušetří</w:t>
      </w:r>
      <w:proofErr w:type="gramEnd"/>
      <w:r w:rsidR="001A47B7">
        <w:rPr>
          <w:rFonts w:cstheme="minorHAnsi"/>
          <w:b/>
          <w:bCs/>
          <w:sz w:val="28"/>
          <w:szCs w:val="28"/>
        </w:rPr>
        <w:t xml:space="preserve"> více než </w:t>
      </w:r>
      <w:r w:rsidR="00475387" w:rsidRPr="005A1816">
        <w:rPr>
          <w:rFonts w:cstheme="minorHAnsi"/>
          <w:b/>
          <w:bCs/>
          <w:sz w:val="28"/>
          <w:szCs w:val="28"/>
        </w:rPr>
        <w:t>70 % nákladů</w:t>
      </w:r>
      <w:r w:rsidR="00692156" w:rsidRPr="005A1816">
        <w:rPr>
          <w:rFonts w:cstheme="minorHAnsi"/>
          <w:b/>
          <w:bCs/>
          <w:sz w:val="28"/>
          <w:szCs w:val="28"/>
        </w:rPr>
        <w:t xml:space="preserve"> na energie</w:t>
      </w:r>
      <w:r w:rsidR="001A47B7">
        <w:rPr>
          <w:rFonts w:cstheme="minorHAnsi"/>
          <w:b/>
          <w:bCs/>
          <w:sz w:val="28"/>
          <w:szCs w:val="28"/>
        </w:rPr>
        <w:t>.</w:t>
      </w:r>
    </w:p>
    <w:p w14:paraId="526A3911" w14:textId="77777777" w:rsidR="00FF4C82" w:rsidRDefault="00FF4C82" w:rsidP="00FF4C82">
      <w:pPr>
        <w:spacing w:after="0"/>
        <w:rPr>
          <w:rFonts w:cstheme="minorHAnsi"/>
          <w:b/>
          <w:bCs/>
          <w:sz w:val="28"/>
          <w:szCs w:val="28"/>
        </w:rPr>
      </w:pPr>
    </w:p>
    <w:p w14:paraId="3309A330" w14:textId="77777777" w:rsidR="00880DAE" w:rsidRPr="005A1816" w:rsidRDefault="00880DAE" w:rsidP="00057A71">
      <w:pPr>
        <w:spacing w:after="0"/>
        <w:rPr>
          <w:rFonts w:cstheme="minorHAnsi"/>
        </w:rPr>
      </w:pPr>
    </w:p>
    <w:p w14:paraId="13C63D2F" w14:textId="5215003A" w:rsidR="008A7242" w:rsidRPr="005A1816" w:rsidRDefault="00880DAE" w:rsidP="002E08F6">
      <w:pPr>
        <w:spacing w:after="0"/>
        <w:jc w:val="both"/>
        <w:rPr>
          <w:rFonts w:cstheme="minorHAnsi"/>
          <w:b/>
          <w:bCs/>
        </w:rPr>
      </w:pPr>
      <w:r w:rsidRPr="005A1816">
        <w:rPr>
          <w:rFonts w:cstheme="minorHAnsi"/>
        </w:rPr>
        <w:t xml:space="preserve">V Praze, </w:t>
      </w:r>
      <w:r w:rsidR="005B3148">
        <w:rPr>
          <w:rFonts w:cstheme="minorHAnsi"/>
        </w:rPr>
        <w:t>27</w:t>
      </w:r>
      <w:r w:rsidRPr="005A1816">
        <w:rPr>
          <w:rFonts w:cstheme="minorHAnsi"/>
        </w:rPr>
        <w:t xml:space="preserve">. </w:t>
      </w:r>
      <w:r w:rsidR="00F70CFD" w:rsidRPr="005A1816">
        <w:rPr>
          <w:rFonts w:cstheme="minorHAnsi"/>
        </w:rPr>
        <w:t>března</w:t>
      </w:r>
      <w:r w:rsidRPr="005A1816">
        <w:rPr>
          <w:rFonts w:cstheme="minorHAnsi"/>
        </w:rPr>
        <w:t xml:space="preserve"> 2024 </w:t>
      </w:r>
      <w:r w:rsidR="009A061D" w:rsidRPr="005A1816">
        <w:rPr>
          <w:rFonts w:cstheme="minorHAnsi"/>
        </w:rPr>
        <w:t>–</w:t>
      </w:r>
      <w:r w:rsidR="001466DF" w:rsidRPr="005A1816">
        <w:rPr>
          <w:rFonts w:cstheme="minorHAnsi"/>
          <w:b/>
          <w:bCs/>
        </w:rPr>
        <w:t xml:space="preserve"> </w:t>
      </w:r>
      <w:bookmarkStart w:id="0" w:name="_Hlk162428569"/>
      <w:r w:rsidR="002E08F6" w:rsidRPr="005A1816">
        <w:rPr>
          <w:rFonts w:cstheme="minorHAnsi"/>
          <w:b/>
          <w:bCs/>
        </w:rPr>
        <w:t>Poslední měsíce přinesl</w:t>
      </w:r>
      <w:r w:rsidR="009A2C7F" w:rsidRPr="005A1816">
        <w:rPr>
          <w:rFonts w:cstheme="minorHAnsi"/>
          <w:b/>
          <w:bCs/>
        </w:rPr>
        <w:t>y</w:t>
      </w:r>
      <w:r w:rsidR="002E08F6" w:rsidRPr="005A1816">
        <w:rPr>
          <w:rFonts w:cstheme="minorHAnsi"/>
          <w:b/>
          <w:bCs/>
        </w:rPr>
        <w:t xml:space="preserve"> řadu </w:t>
      </w:r>
      <w:r w:rsidR="00442AA0">
        <w:rPr>
          <w:rFonts w:cstheme="minorHAnsi"/>
          <w:b/>
          <w:bCs/>
        </w:rPr>
        <w:t>otazníků</w:t>
      </w:r>
      <w:r w:rsidR="002E08F6" w:rsidRPr="005A1816">
        <w:rPr>
          <w:rFonts w:cstheme="minorHAnsi"/>
          <w:b/>
          <w:bCs/>
        </w:rPr>
        <w:t xml:space="preserve"> do světa fotovoltaických elektráren</w:t>
      </w:r>
      <w:r w:rsidR="00B7654A" w:rsidRPr="005A1816">
        <w:rPr>
          <w:rFonts w:cstheme="minorHAnsi"/>
          <w:b/>
          <w:bCs/>
        </w:rPr>
        <w:t xml:space="preserve"> (FVE)</w:t>
      </w:r>
      <w:r w:rsidR="002E08F6" w:rsidRPr="005A1816">
        <w:rPr>
          <w:rFonts w:cstheme="minorHAnsi"/>
          <w:b/>
          <w:bCs/>
        </w:rPr>
        <w:t xml:space="preserve">. </w:t>
      </w:r>
      <w:r w:rsidR="001A47B7">
        <w:rPr>
          <w:rFonts w:cstheme="minorHAnsi"/>
          <w:b/>
          <w:bCs/>
        </w:rPr>
        <w:t xml:space="preserve">Plánované </w:t>
      </w:r>
      <w:r w:rsidR="00AD6C43">
        <w:rPr>
          <w:rFonts w:cstheme="minorHAnsi"/>
          <w:b/>
          <w:bCs/>
        </w:rPr>
        <w:t>snížení</w:t>
      </w:r>
      <w:r w:rsidR="0098172C">
        <w:rPr>
          <w:rFonts w:cstheme="minorHAnsi"/>
          <w:b/>
          <w:bCs/>
        </w:rPr>
        <w:t xml:space="preserve"> </w:t>
      </w:r>
      <w:r w:rsidR="00AD6C43">
        <w:rPr>
          <w:rFonts w:cstheme="minorHAnsi"/>
          <w:b/>
          <w:bCs/>
        </w:rPr>
        <w:t xml:space="preserve">dotací </w:t>
      </w:r>
      <w:r w:rsidR="001A47B7">
        <w:rPr>
          <w:rFonts w:cstheme="minorHAnsi"/>
          <w:b/>
          <w:bCs/>
        </w:rPr>
        <w:t>zpočátku</w:t>
      </w:r>
      <w:r w:rsidR="001466DF" w:rsidRPr="005A1816">
        <w:rPr>
          <w:rFonts w:cstheme="minorHAnsi"/>
          <w:b/>
          <w:bCs/>
        </w:rPr>
        <w:t xml:space="preserve"> </w:t>
      </w:r>
      <w:r w:rsidR="001A47B7">
        <w:rPr>
          <w:rFonts w:cstheme="minorHAnsi"/>
          <w:b/>
          <w:bCs/>
        </w:rPr>
        <w:t>vzbuzovaly obavy ze zdražování</w:t>
      </w:r>
      <w:r w:rsidR="00AD6C43">
        <w:rPr>
          <w:rFonts w:cstheme="minorHAnsi"/>
          <w:b/>
          <w:bCs/>
        </w:rPr>
        <w:t xml:space="preserve"> fotovoltaik</w:t>
      </w:r>
      <w:r w:rsidR="0075102A" w:rsidRPr="005A1816">
        <w:rPr>
          <w:rFonts w:cstheme="minorHAnsi"/>
          <w:b/>
          <w:bCs/>
        </w:rPr>
        <w:t xml:space="preserve">. </w:t>
      </w:r>
      <w:r w:rsidR="001A47B7">
        <w:rPr>
          <w:rFonts w:cstheme="minorHAnsi"/>
          <w:b/>
          <w:bCs/>
        </w:rPr>
        <w:t xml:space="preserve">Ty se ale nepotvrdily a </w:t>
      </w:r>
      <w:r w:rsidR="00AD6C43">
        <w:rPr>
          <w:rFonts w:cstheme="minorHAnsi"/>
          <w:b/>
          <w:bCs/>
        </w:rPr>
        <w:t xml:space="preserve">fotovoltaické elektrárny </w:t>
      </w:r>
      <w:r w:rsidR="001A47B7">
        <w:rPr>
          <w:rFonts w:cstheme="minorHAnsi"/>
          <w:b/>
          <w:bCs/>
        </w:rPr>
        <w:t xml:space="preserve">jsou levnější než v minulosti. </w:t>
      </w:r>
      <w:r w:rsidR="00AD6C43">
        <w:rPr>
          <w:rFonts w:cstheme="minorHAnsi"/>
          <w:b/>
          <w:bCs/>
        </w:rPr>
        <w:t xml:space="preserve">Navíc návratnost vložených investic se zkracuje. </w:t>
      </w:r>
      <w:r w:rsidR="0075102A" w:rsidRPr="005A1816">
        <w:rPr>
          <w:rFonts w:cstheme="minorHAnsi"/>
          <w:b/>
          <w:bCs/>
        </w:rPr>
        <w:t xml:space="preserve">Pro lepší orientaci v cenových nabídkách </w:t>
      </w:r>
      <w:r w:rsidR="00900A06" w:rsidRPr="005A1816">
        <w:rPr>
          <w:rFonts w:cstheme="minorHAnsi"/>
          <w:b/>
          <w:bCs/>
        </w:rPr>
        <w:t xml:space="preserve">dodavatelů </w:t>
      </w:r>
      <w:r w:rsidR="0075102A" w:rsidRPr="005A1816">
        <w:rPr>
          <w:rFonts w:cstheme="minorHAnsi"/>
          <w:b/>
          <w:bCs/>
        </w:rPr>
        <w:t>mohou sloužit jednoduché případové studie</w:t>
      </w:r>
      <w:r w:rsidR="00FC322D" w:rsidRPr="005A1816">
        <w:rPr>
          <w:rFonts w:cstheme="minorHAnsi"/>
          <w:b/>
          <w:bCs/>
        </w:rPr>
        <w:t xml:space="preserve"> z konkrétních rodinných domů, konkrétních instalací OZE</w:t>
      </w:r>
      <w:r w:rsidR="00900A06" w:rsidRPr="005A1816">
        <w:rPr>
          <w:rFonts w:cstheme="minorHAnsi"/>
          <w:b/>
          <w:bCs/>
        </w:rPr>
        <w:t xml:space="preserve">. </w:t>
      </w:r>
      <w:bookmarkEnd w:id="0"/>
    </w:p>
    <w:p w14:paraId="3725F843" w14:textId="77777777" w:rsidR="008A7242" w:rsidRPr="005A1816" w:rsidRDefault="008A7242" w:rsidP="008A7242">
      <w:pPr>
        <w:spacing w:after="0"/>
        <w:rPr>
          <w:rFonts w:cstheme="minorHAnsi"/>
        </w:rPr>
      </w:pPr>
    </w:p>
    <w:p w14:paraId="1ED7B20A" w14:textId="7F518C2E" w:rsidR="009A2C7F" w:rsidRPr="005A1816" w:rsidRDefault="009A2C7F" w:rsidP="009A2C7F">
      <w:pPr>
        <w:jc w:val="both"/>
      </w:pPr>
      <w:r w:rsidRPr="005A1816">
        <w:t>Podle dostupných informací bylo v roce 2023 do sítě připojeno bezmála 83 tisíc solárních elektráren, jejichž kombinovaný výkon dosáhl na 970 megawatt-</w:t>
      </w:r>
      <w:proofErr w:type="spellStart"/>
      <w:r w:rsidRPr="005A1816">
        <w:t>peak</w:t>
      </w:r>
      <w:proofErr w:type="spellEnd"/>
      <w:r w:rsidRPr="005A1816">
        <w:t xml:space="preserve"> (</w:t>
      </w:r>
      <w:proofErr w:type="spellStart"/>
      <w:r w:rsidRPr="005A1816">
        <w:t>MWp</w:t>
      </w:r>
      <w:proofErr w:type="spellEnd"/>
      <w:r w:rsidRPr="005A1816">
        <w:t>). To představuje nárůst o 49 tisíc nových elektráren ve srovnání s rokem 2022. V období od ledna do června 2023 bylo zaznamenáno téměř 60 000 žádostí o instalaci solárních panelů v celkové hodnotě asi 12 miliard Kč. A i když jejich počet v</w:t>
      </w:r>
      <w:r w:rsidR="00A9667F">
        <w:t>e</w:t>
      </w:r>
      <w:r w:rsidRPr="005A1816">
        <w:t xml:space="preserve"> druhé polovině roku rapidně poklesl, konkrétní případy </w:t>
      </w:r>
      <w:proofErr w:type="gramStart"/>
      <w:r w:rsidRPr="005A1816">
        <w:t>hovoří</w:t>
      </w:r>
      <w:proofErr w:type="gramEnd"/>
      <w:r w:rsidRPr="005A1816">
        <w:t xml:space="preserve"> jasně v jejich prospěch</w:t>
      </w:r>
      <w:r w:rsidR="008C26D5" w:rsidRPr="005A1816">
        <w:t>.</w:t>
      </w:r>
    </w:p>
    <w:p w14:paraId="6167619E" w14:textId="3F72C669" w:rsidR="00344C10" w:rsidRPr="005A1816" w:rsidRDefault="009A2C7F" w:rsidP="002E08F6">
      <w:pPr>
        <w:jc w:val="both"/>
        <w:rPr>
          <w:b/>
          <w:bCs/>
        </w:rPr>
      </w:pPr>
      <w:r w:rsidRPr="005A1816">
        <w:rPr>
          <w:b/>
          <w:bCs/>
        </w:rPr>
        <w:t>J</w:t>
      </w:r>
      <w:r w:rsidR="00704A98" w:rsidRPr="005A1816">
        <w:rPr>
          <w:b/>
          <w:bCs/>
        </w:rPr>
        <w:t>ak si vedl</w:t>
      </w:r>
      <w:r w:rsidRPr="005A1816">
        <w:rPr>
          <w:b/>
          <w:bCs/>
        </w:rPr>
        <w:t>a</w:t>
      </w:r>
      <w:r w:rsidR="00704A98" w:rsidRPr="005A1816">
        <w:rPr>
          <w:b/>
          <w:bCs/>
        </w:rPr>
        <w:t xml:space="preserve"> </w:t>
      </w:r>
      <w:r w:rsidR="00B7654A" w:rsidRPr="005A1816">
        <w:rPr>
          <w:b/>
          <w:bCs/>
        </w:rPr>
        <w:t>FVE</w:t>
      </w:r>
      <w:r w:rsidRPr="005A1816">
        <w:rPr>
          <w:b/>
          <w:bCs/>
        </w:rPr>
        <w:t xml:space="preserve"> </w:t>
      </w:r>
      <w:r w:rsidR="00B7654A" w:rsidRPr="005A1816">
        <w:rPr>
          <w:b/>
          <w:bCs/>
        </w:rPr>
        <w:t>na Pardubicku</w:t>
      </w:r>
      <w:r w:rsidR="00704A98" w:rsidRPr="005A1816">
        <w:rPr>
          <w:b/>
          <w:bCs/>
        </w:rPr>
        <w:t>?</w:t>
      </w:r>
    </w:p>
    <w:p w14:paraId="4A781790" w14:textId="45BDD70E" w:rsidR="00344C10" w:rsidRDefault="008C26D5" w:rsidP="002E08F6">
      <w:pPr>
        <w:jc w:val="both"/>
        <w:rPr>
          <w:i/>
          <w:iCs/>
        </w:rPr>
      </w:pPr>
      <w:r w:rsidRPr="005A1816">
        <w:t>J</w:t>
      </w:r>
      <w:r w:rsidR="004F6EB6" w:rsidRPr="005A1816">
        <w:t>ednopatrov</w:t>
      </w:r>
      <w:r w:rsidRPr="005A1816">
        <w:t>ý</w:t>
      </w:r>
      <w:r w:rsidR="004F6EB6" w:rsidRPr="005A1816">
        <w:t xml:space="preserve"> </w:t>
      </w:r>
      <w:r w:rsidRPr="005A1816">
        <w:t>rodinný</w:t>
      </w:r>
      <w:r w:rsidR="004F6EB6" w:rsidRPr="005A1816">
        <w:t xml:space="preserve"> d</w:t>
      </w:r>
      <w:r w:rsidRPr="005A1816">
        <w:t>ům</w:t>
      </w:r>
      <w:r w:rsidR="004F6EB6" w:rsidRPr="005A1816">
        <w:t xml:space="preserve"> s klimatizací a bazénem o výměře 260 m</w:t>
      </w:r>
      <w:r w:rsidR="004F6EB6" w:rsidRPr="005A1816">
        <w:rPr>
          <w:vertAlign w:val="superscript"/>
        </w:rPr>
        <w:t>2</w:t>
      </w:r>
      <w:r w:rsidR="004F6EB6" w:rsidRPr="005A1816">
        <w:t xml:space="preserve"> </w:t>
      </w:r>
      <w:r w:rsidRPr="005A1816">
        <w:t>obývají čtyři osoby. Navržena a</w:t>
      </w:r>
      <w:r w:rsidR="00344C10" w:rsidRPr="005A1816">
        <w:t xml:space="preserve"> instalována </w:t>
      </w:r>
      <w:r w:rsidRPr="005A1816">
        <w:t xml:space="preserve">na něj byla </w:t>
      </w:r>
      <w:r w:rsidR="00344C10" w:rsidRPr="005A1816">
        <w:t>fotovoltaická elektrárna o</w:t>
      </w:r>
      <w:r w:rsidR="00704A98" w:rsidRPr="005A1816">
        <w:t xml:space="preserve"> výkonu</w:t>
      </w:r>
      <w:r w:rsidR="00704A98" w:rsidRPr="00344C10">
        <w:t xml:space="preserve"> 7,70 </w:t>
      </w:r>
      <w:proofErr w:type="spellStart"/>
      <w:r w:rsidR="00704A98" w:rsidRPr="00344C10">
        <w:t>kWp</w:t>
      </w:r>
      <w:proofErr w:type="spellEnd"/>
      <w:r w:rsidR="00344C10">
        <w:t>. Cena systému doplněného o virtuální baterii</w:t>
      </w:r>
      <w:r w:rsidR="00704A98" w:rsidRPr="00344C10">
        <w:t xml:space="preserve"> činila</w:t>
      </w:r>
      <w:r>
        <w:t xml:space="preserve"> </w:t>
      </w:r>
      <w:r w:rsidR="00704A98" w:rsidRPr="00344C10">
        <w:t>400</w:t>
      </w:r>
      <w:r>
        <w:t> </w:t>
      </w:r>
      <w:r w:rsidR="00704A98" w:rsidRPr="00344C10">
        <w:t>000 Kč</w:t>
      </w:r>
      <w:r w:rsidR="00344C10">
        <w:t xml:space="preserve">. </w:t>
      </w:r>
      <w:r w:rsidR="00F76D9B">
        <w:t>A d</w:t>
      </w:r>
      <w:r w:rsidR="00344C10">
        <w:t>íky přiznané dotaci z titulu</w:t>
      </w:r>
      <w:r w:rsidR="00704A98" w:rsidRPr="00344C10">
        <w:t xml:space="preserve"> Nov</w:t>
      </w:r>
      <w:r w:rsidR="00344C10">
        <w:t>á</w:t>
      </w:r>
      <w:r w:rsidR="00704A98" w:rsidRPr="00344C10">
        <w:t xml:space="preserve"> zelen</w:t>
      </w:r>
      <w:r w:rsidR="00344C10">
        <w:t>á</w:t>
      </w:r>
      <w:r w:rsidR="00704A98" w:rsidRPr="00344C10">
        <w:t xml:space="preserve"> úsporám </w:t>
      </w:r>
      <w:r w:rsidR="00442AA0">
        <w:t xml:space="preserve">(NZÚ) </w:t>
      </w:r>
      <w:r w:rsidR="00704A98" w:rsidRPr="00344C10">
        <w:t>ve výši 200 000 Kč</w:t>
      </w:r>
      <w:r w:rsidR="00F76D9B">
        <w:t xml:space="preserve"> </w:t>
      </w:r>
      <w:r w:rsidR="007040D7">
        <w:t xml:space="preserve">zaplatila rodina 50 % z celkového rozpočtu, tzn. </w:t>
      </w:r>
      <w:r w:rsidR="00704A98" w:rsidRPr="00344C10">
        <w:t>200 000 Kč</w:t>
      </w:r>
      <w:r w:rsidR="00704A98" w:rsidRPr="00F76D9B">
        <w:t xml:space="preserve">. V roce </w:t>
      </w:r>
      <w:r w:rsidR="00F76D9B" w:rsidRPr="00F76D9B">
        <w:t>2022</w:t>
      </w:r>
      <w:r w:rsidR="00704A98" w:rsidRPr="00F76D9B">
        <w:t xml:space="preserve"> spotřeboval</w:t>
      </w:r>
      <w:r w:rsidR="004F6EB6" w:rsidRPr="00F76D9B">
        <w:t>a domácnost</w:t>
      </w:r>
      <w:r w:rsidR="00704A98" w:rsidRPr="00F76D9B">
        <w:t xml:space="preserve"> celkem 8 </w:t>
      </w:r>
      <w:proofErr w:type="spellStart"/>
      <w:r w:rsidR="00704A98" w:rsidRPr="00F76D9B">
        <w:t>MWh</w:t>
      </w:r>
      <w:proofErr w:type="spellEnd"/>
      <w:r w:rsidR="00704A98" w:rsidRPr="00F76D9B">
        <w:t xml:space="preserve"> elektřiny</w:t>
      </w:r>
      <w:r w:rsidR="00F76D9B" w:rsidRPr="00F76D9B">
        <w:t xml:space="preserve"> a celých </w:t>
      </w:r>
      <w:r w:rsidR="00704A98" w:rsidRPr="00F76D9B">
        <w:t>8</w:t>
      </w:r>
      <w:r w:rsidR="00F76D9B" w:rsidRPr="00F76D9B">
        <w:t> </w:t>
      </w:r>
      <w:proofErr w:type="spellStart"/>
      <w:r w:rsidR="00704A98" w:rsidRPr="00F76D9B">
        <w:t>MWh</w:t>
      </w:r>
      <w:proofErr w:type="spellEnd"/>
      <w:r w:rsidR="00F76D9B" w:rsidRPr="00F76D9B">
        <w:t xml:space="preserve"> odebrala ze sítě</w:t>
      </w:r>
      <w:r w:rsidR="00704A98" w:rsidRPr="00F76D9B">
        <w:t xml:space="preserve">. </w:t>
      </w:r>
      <w:r w:rsidR="00F76D9B" w:rsidRPr="00F76D9B">
        <w:t xml:space="preserve">Její roční náklady na energie tak činily 95 200 Kč. </w:t>
      </w:r>
      <w:r w:rsidR="00704A98" w:rsidRPr="00F76D9B">
        <w:t xml:space="preserve">V roce 2023 se spotřeba elektřiny </w:t>
      </w:r>
      <w:r w:rsidR="00F76D9B" w:rsidRPr="00F76D9B">
        <w:t xml:space="preserve">v této domácnosti </w:t>
      </w:r>
      <w:r w:rsidR="00704A98" w:rsidRPr="00F76D9B">
        <w:t>ne</w:t>
      </w:r>
      <w:r w:rsidR="00E569BB" w:rsidRPr="00F76D9B">
        <w:t>z</w:t>
      </w:r>
      <w:r w:rsidR="00704A98" w:rsidRPr="00F76D9B">
        <w:t xml:space="preserve">měnila, ale díky </w:t>
      </w:r>
      <w:r w:rsidR="00E569BB" w:rsidRPr="00F76D9B">
        <w:t>instalované FVE</w:t>
      </w:r>
      <w:r w:rsidR="00704A98" w:rsidRPr="00F76D9B">
        <w:t xml:space="preserve"> odebral</w:t>
      </w:r>
      <w:r w:rsidR="004F6EB6" w:rsidRPr="00F76D9B">
        <w:t>a</w:t>
      </w:r>
      <w:r w:rsidR="00704A98" w:rsidRPr="00F76D9B">
        <w:t xml:space="preserve"> ze sítě pouze 2,9 </w:t>
      </w:r>
      <w:proofErr w:type="spellStart"/>
      <w:r w:rsidR="00704A98" w:rsidRPr="00F76D9B">
        <w:t>MWh</w:t>
      </w:r>
      <w:proofErr w:type="spellEnd"/>
      <w:r w:rsidR="00E569BB" w:rsidRPr="00F76D9B">
        <w:t>. To se stejně jako „přetok“</w:t>
      </w:r>
      <w:r w:rsidR="00704A98" w:rsidRPr="00F76D9B">
        <w:t xml:space="preserve"> 3,0 </w:t>
      </w:r>
      <w:proofErr w:type="spellStart"/>
      <w:r w:rsidR="00704A98" w:rsidRPr="00F76D9B">
        <w:t>MWh</w:t>
      </w:r>
      <w:proofErr w:type="spellEnd"/>
      <w:r w:rsidR="00704A98" w:rsidRPr="00F76D9B">
        <w:t xml:space="preserve"> do virtuální baterie</w:t>
      </w:r>
      <w:r w:rsidR="00E569BB" w:rsidRPr="00F76D9B">
        <w:t xml:space="preserve"> výrazně projevilo na snížení r</w:t>
      </w:r>
      <w:r w:rsidR="00704A98" w:rsidRPr="00F76D9B">
        <w:t>oční</w:t>
      </w:r>
      <w:r w:rsidR="00E569BB" w:rsidRPr="00F76D9B">
        <w:t>ch</w:t>
      </w:r>
      <w:r w:rsidR="00704A98" w:rsidRPr="00F76D9B">
        <w:t xml:space="preserve"> náklad</w:t>
      </w:r>
      <w:r w:rsidR="00E569BB" w:rsidRPr="00F76D9B">
        <w:t>ů.</w:t>
      </w:r>
      <w:r w:rsidR="000C67F0" w:rsidRPr="00F76D9B">
        <w:t xml:space="preserve"> </w:t>
      </w:r>
      <w:r w:rsidR="00F76D9B" w:rsidRPr="00F76D9B">
        <w:t xml:space="preserve">Ty </w:t>
      </w:r>
      <w:r w:rsidR="00E569BB" w:rsidRPr="00F76D9B">
        <w:t>klesly</w:t>
      </w:r>
      <w:r w:rsidR="00E569BB">
        <w:t xml:space="preserve"> rodině v Sopřeči v roce 2023 </w:t>
      </w:r>
      <w:r w:rsidR="00704A98" w:rsidRPr="00344C10">
        <w:t xml:space="preserve">na 26 970 Kč. </w:t>
      </w:r>
      <w:r w:rsidR="00F76D9B" w:rsidRPr="00831231">
        <w:rPr>
          <w:i/>
          <w:iCs/>
        </w:rPr>
        <w:t>„</w:t>
      </w:r>
      <w:r w:rsidR="00704A98" w:rsidRPr="00831231">
        <w:rPr>
          <w:i/>
          <w:iCs/>
        </w:rPr>
        <w:t xml:space="preserve">Díky </w:t>
      </w:r>
      <w:r w:rsidR="00F76D9B" w:rsidRPr="00831231">
        <w:rPr>
          <w:i/>
          <w:iCs/>
        </w:rPr>
        <w:t xml:space="preserve">instalaci </w:t>
      </w:r>
      <w:r w:rsidR="00704A98" w:rsidRPr="00831231">
        <w:rPr>
          <w:i/>
          <w:iCs/>
        </w:rPr>
        <w:t>fotovoltaické elektrárn</w:t>
      </w:r>
      <w:r w:rsidR="00850FED" w:rsidRPr="00831231">
        <w:rPr>
          <w:i/>
          <w:iCs/>
        </w:rPr>
        <w:t>y</w:t>
      </w:r>
      <w:r w:rsidR="00704A98" w:rsidRPr="00831231">
        <w:rPr>
          <w:i/>
          <w:iCs/>
        </w:rPr>
        <w:t xml:space="preserve"> </w:t>
      </w:r>
      <w:r w:rsidR="00831231">
        <w:rPr>
          <w:i/>
          <w:iCs/>
        </w:rPr>
        <w:t xml:space="preserve">o výkonu 7,7 </w:t>
      </w:r>
      <w:proofErr w:type="spellStart"/>
      <w:r w:rsidR="00831231">
        <w:rPr>
          <w:i/>
          <w:iCs/>
        </w:rPr>
        <w:t>kWp</w:t>
      </w:r>
      <w:proofErr w:type="spellEnd"/>
      <w:r w:rsidR="00831231">
        <w:rPr>
          <w:i/>
          <w:iCs/>
        </w:rPr>
        <w:t xml:space="preserve"> </w:t>
      </w:r>
      <w:r w:rsidR="00F76D9B" w:rsidRPr="00831231">
        <w:rPr>
          <w:i/>
          <w:iCs/>
        </w:rPr>
        <w:t xml:space="preserve">uspořili její majitelé již v prvním roce fungování </w:t>
      </w:r>
      <w:r w:rsidR="00704A98" w:rsidRPr="00831231">
        <w:rPr>
          <w:i/>
          <w:iCs/>
        </w:rPr>
        <w:t>68 230 Kč</w:t>
      </w:r>
      <w:r w:rsidR="00F76D9B" w:rsidRPr="00831231">
        <w:rPr>
          <w:i/>
          <w:iCs/>
        </w:rPr>
        <w:t xml:space="preserve">, tzn. </w:t>
      </w:r>
      <w:r w:rsidR="00831231" w:rsidRPr="00831231">
        <w:rPr>
          <w:i/>
          <w:iCs/>
        </w:rPr>
        <w:t>více než 70 %</w:t>
      </w:r>
      <w:r w:rsidR="00F76D9B" w:rsidRPr="00831231">
        <w:rPr>
          <w:i/>
          <w:iCs/>
        </w:rPr>
        <w:t xml:space="preserve"> z ročních nákladů</w:t>
      </w:r>
      <w:r w:rsidR="00704A98" w:rsidRPr="00831231">
        <w:rPr>
          <w:i/>
          <w:iCs/>
        </w:rPr>
        <w:t>,</w:t>
      </w:r>
      <w:r w:rsidR="00831231" w:rsidRPr="00344C10">
        <w:rPr>
          <w:rFonts w:cstheme="minorHAnsi"/>
        </w:rPr>
        <w:t>“</w:t>
      </w:r>
      <w:r w:rsidR="00831231">
        <w:rPr>
          <w:rFonts w:cstheme="minorHAnsi"/>
        </w:rPr>
        <w:t xml:space="preserve"> konstatuje </w:t>
      </w:r>
      <w:r w:rsidR="00831231" w:rsidRPr="00985B47">
        <w:rPr>
          <w:rFonts w:cstheme="minorHAnsi"/>
          <w:b/>
          <w:bCs/>
        </w:rPr>
        <w:t xml:space="preserve">Pavel </w:t>
      </w:r>
      <w:proofErr w:type="spellStart"/>
      <w:r w:rsidR="00831231" w:rsidRPr="00985B47">
        <w:rPr>
          <w:rFonts w:cstheme="minorHAnsi"/>
          <w:b/>
          <w:bCs/>
        </w:rPr>
        <w:t>Matějovič</w:t>
      </w:r>
      <w:proofErr w:type="spellEnd"/>
      <w:r w:rsidR="00831231" w:rsidRPr="00985B47">
        <w:rPr>
          <w:rFonts w:cstheme="minorHAnsi"/>
          <w:b/>
          <w:bCs/>
        </w:rPr>
        <w:t>, provozní ředitel</w:t>
      </w:r>
      <w:r w:rsidR="00831231">
        <w:rPr>
          <w:rFonts w:cstheme="minorHAnsi"/>
          <w:b/>
          <w:bCs/>
        </w:rPr>
        <w:t xml:space="preserve"> české </w:t>
      </w:r>
      <w:r w:rsidR="00831231" w:rsidRPr="00985B47">
        <w:rPr>
          <w:rFonts w:cstheme="minorHAnsi"/>
          <w:b/>
          <w:bCs/>
        </w:rPr>
        <w:t>společnosti Schlieger</w:t>
      </w:r>
      <w:r w:rsidR="00831231">
        <w:rPr>
          <w:rFonts w:cstheme="minorHAnsi"/>
          <w:bCs/>
        </w:rPr>
        <w:t xml:space="preserve">, </w:t>
      </w:r>
      <w:r w:rsidR="00831231">
        <w:rPr>
          <w:rFonts w:cstheme="minorHAnsi"/>
        </w:rPr>
        <w:t>která loni realizovala více než 10 000 instalací OZE (FVE, tepelná čerpadla, solární kolektory)</w:t>
      </w:r>
      <w:r w:rsidR="00A9667F">
        <w:rPr>
          <w:rFonts w:cstheme="minorHAnsi"/>
        </w:rPr>
        <w:t>,</w:t>
      </w:r>
      <w:r w:rsidR="00831231">
        <w:rPr>
          <w:rFonts w:cstheme="minorHAnsi"/>
        </w:rPr>
        <w:t xml:space="preserve"> a dodává: </w:t>
      </w:r>
      <w:r w:rsidR="00831231" w:rsidRPr="0004456D">
        <w:rPr>
          <w:rFonts w:cstheme="minorHAnsi"/>
          <w:i/>
          <w:iCs/>
        </w:rPr>
        <w:t xml:space="preserve">„Při takové </w:t>
      </w:r>
      <w:r w:rsidR="0004456D" w:rsidRPr="0004456D">
        <w:rPr>
          <w:rFonts w:cstheme="minorHAnsi"/>
          <w:i/>
          <w:iCs/>
        </w:rPr>
        <w:t xml:space="preserve">roční </w:t>
      </w:r>
      <w:r w:rsidR="00831231" w:rsidRPr="0004456D">
        <w:rPr>
          <w:rFonts w:cstheme="minorHAnsi"/>
          <w:i/>
          <w:iCs/>
        </w:rPr>
        <w:t>spotřebě</w:t>
      </w:r>
      <w:r w:rsidR="0004456D" w:rsidRPr="0004456D">
        <w:rPr>
          <w:rFonts w:cstheme="minorHAnsi"/>
          <w:i/>
          <w:iCs/>
        </w:rPr>
        <w:t xml:space="preserve"> (8 </w:t>
      </w:r>
      <w:proofErr w:type="spellStart"/>
      <w:r w:rsidR="0004456D" w:rsidRPr="0004456D">
        <w:rPr>
          <w:rFonts w:cstheme="minorHAnsi"/>
          <w:i/>
          <w:iCs/>
        </w:rPr>
        <w:t>MWh</w:t>
      </w:r>
      <w:proofErr w:type="spellEnd"/>
      <w:r w:rsidR="0004456D" w:rsidRPr="0004456D">
        <w:rPr>
          <w:rFonts w:cstheme="minorHAnsi"/>
          <w:i/>
          <w:iCs/>
        </w:rPr>
        <w:t>)</w:t>
      </w:r>
      <w:r w:rsidR="00831231" w:rsidRPr="0004456D">
        <w:rPr>
          <w:rFonts w:cstheme="minorHAnsi"/>
          <w:i/>
          <w:iCs/>
        </w:rPr>
        <w:t xml:space="preserve"> je návratnost </w:t>
      </w:r>
      <w:r w:rsidR="00704A98" w:rsidRPr="0004456D">
        <w:rPr>
          <w:i/>
          <w:iCs/>
        </w:rPr>
        <w:t>celé investice pouhé tři</w:t>
      </w:r>
      <w:r w:rsidR="00704A98" w:rsidRPr="00831231">
        <w:rPr>
          <w:i/>
          <w:iCs/>
        </w:rPr>
        <w:t xml:space="preserve"> roky. </w:t>
      </w:r>
      <w:r w:rsidR="0004456D">
        <w:rPr>
          <w:i/>
          <w:iCs/>
        </w:rPr>
        <w:t xml:space="preserve">Domácnost tedy z dlouhodobého hlediska významně </w:t>
      </w:r>
      <w:proofErr w:type="gramStart"/>
      <w:r w:rsidR="0004456D">
        <w:rPr>
          <w:i/>
          <w:iCs/>
        </w:rPr>
        <w:t>ušetří</w:t>
      </w:r>
      <w:proofErr w:type="gramEnd"/>
      <w:r w:rsidR="0004456D">
        <w:rPr>
          <w:i/>
          <w:iCs/>
        </w:rPr>
        <w:t xml:space="preserve"> a zároveň získá </w:t>
      </w:r>
      <w:r w:rsidR="00704A98" w:rsidRPr="00831231">
        <w:rPr>
          <w:i/>
          <w:iCs/>
        </w:rPr>
        <w:t>64</w:t>
      </w:r>
      <w:r w:rsidR="007D6069">
        <w:rPr>
          <w:i/>
          <w:iCs/>
        </w:rPr>
        <w:t xml:space="preserve">% </w:t>
      </w:r>
      <w:r w:rsidR="00704A98" w:rsidRPr="00831231">
        <w:rPr>
          <w:i/>
          <w:iCs/>
        </w:rPr>
        <w:t>soběstačnost</w:t>
      </w:r>
      <w:r w:rsidR="00344C10" w:rsidRPr="00831231">
        <w:rPr>
          <w:i/>
          <w:iCs/>
        </w:rPr>
        <w:t>.</w:t>
      </w:r>
      <w:r w:rsidR="002A4E9B">
        <w:rPr>
          <w:i/>
          <w:iCs/>
        </w:rPr>
        <w:t>“</w:t>
      </w:r>
    </w:p>
    <w:p w14:paraId="1FC92F51" w14:textId="22F19F78" w:rsidR="002A4E9B" w:rsidRDefault="002A4E9B" w:rsidP="002E08F6">
      <w:pPr>
        <w:jc w:val="both"/>
        <w:rPr>
          <w:b/>
          <w:bCs/>
        </w:rPr>
      </w:pPr>
      <w:r>
        <w:rPr>
          <w:b/>
          <w:bCs/>
        </w:rPr>
        <w:t>I s běžnou nemovitostí a spotřebou to dává smysl</w:t>
      </w:r>
    </w:p>
    <w:p w14:paraId="76F18694" w14:textId="50E108E4" w:rsidR="002A4E9B" w:rsidRPr="00544502" w:rsidRDefault="002A4E9B" w:rsidP="002E08F6">
      <w:pPr>
        <w:jc w:val="both"/>
      </w:pPr>
      <w:r w:rsidRPr="00544502">
        <w:t>V</w:t>
      </w:r>
      <w:r w:rsidR="00544502" w:rsidRPr="00544502">
        <w:t> </w:t>
      </w:r>
      <w:r w:rsidRPr="00544502">
        <w:t>Ch</w:t>
      </w:r>
      <w:r w:rsidR="00544502" w:rsidRPr="00544502">
        <w:t xml:space="preserve">yši na Karlovarsku si </w:t>
      </w:r>
      <w:r w:rsidR="00544502">
        <w:t xml:space="preserve">tříčlenná </w:t>
      </w:r>
      <w:r w:rsidR="00544502" w:rsidRPr="00544502">
        <w:t xml:space="preserve">rodina vlastnící </w:t>
      </w:r>
      <w:r w:rsidR="00544502">
        <w:t xml:space="preserve">dvoupatrový </w:t>
      </w:r>
      <w:r w:rsidR="00544502" w:rsidRPr="00544502">
        <w:t>dům o rozloze 1</w:t>
      </w:r>
      <w:bookmarkStart w:id="1" w:name="_Hlk161837914"/>
      <w:r w:rsidR="00544502" w:rsidRPr="00544502">
        <w:t>30</w:t>
      </w:r>
      <w:bookmarkEnd w:id="1"/>
      <w:r w:rsidR="00544502" w:rsidRPr="00544502">
        <w:t xml:space="preserve"> m</w:t>
      </w:r>
      <w:r w:rsidR="00544502" w:rsidRPr="00792C09">
        <w:t xml:space="preserve">2 </w:t>
      </w:r>
      <w:r w:rsidR="00544502">
        <w:t>pořídila FVE o výkonu 7,9</w:t>
      </w:r>
      <w:r w:rsidR="00144453">
        <w:t> </w:t>
      </w:r>
      <w:proofErr w:type="spellStart"/>
      <w:r w:rsidR="00544502">
        <w:t>kWp</w:t>
      </w:r>
      <w:proofErr w:type="spellEnd"/>
      <w:r w:rsidR="00544502">
        <w:t xml:space="preserve"> a bateriovým úložištěm </w:t>
      </w:r>
      <w:r w:rsidR="00D31F47">
        <w:t>s</w:t>
      </w:r>
      <w:r w:rsidR="00544502">
        <w:t xml:space="preserve"> kapacit</w:t>
      </w:r>
      <w:r w:rsidR="00D31F47">
        <w:t>ou</w:t>
      </w:r>
      <w:r w:rsidR="00544502">
        <w:t xml:space="preserve"> 10 kWh. Cena projektu pro domácnost používající pouze běžné spotřebiče byla stanovena na 430 000 Kč</w:t>
      </w:r>
      <w:r w:rsidR="00144453">
        <w:t>,</w:t>
      </w:r>
      <w:r w:rsidR="00544502">
        <w:t xml:space="preserve"> z čehož 220 000 Kč rodina pokryla z přiznané dotace v rámci NZÚ. Z roční spotřeby 3,6 </w:t>
      </w:r>
      <w:proofErr w:type="spellStart"/>
      <w:r w:rsidR="00544502">
        <w:t>MWh</w:t>
      </w:r>
      <w:proofErr w:type="spellEnd"/>
      <w:r w:rsidR="00144453">
        <w:t>,</w:t>
      </w:r>
      <w:r w:rsidR="00544502">
        <w:t xml:space="preserve"> dříve čerpané ze sítě</w:t>
      </w:r>
      <w:r w:rsidR="00144453">
        <w:t>,</w:t>
      </w:r>
      <w:r w:rsidR="00544502">
        <w:t xml:space="preserve"> zbylo v prvním roce užívání </w:t>
      </w:r>
      <w:r w:rsidR="00D31F47">
        <w:t xml:space="preserve">k čerpání </w:t>
      </w:r>
      <w:r w:rsidR="00544502">
        <w:t xml:space="preserve">pouze 0,5 </w:t>
      </w:r>
      <w:proofErr w:type="spellStart"/>
      <w:r w:rsidR="00544502">
        <w:t>MWh</w:t>
      </w:r>
      <w:proofErr w:type="spellEnd"/>
      <w:r w:rsidR="00144453">
        <w:t xml:space="preserve">. Spolu s hodnotou ročních „přetoků“ 2,5 </w:t>
      </w:r>
      <w:proofErr w:type="spellStart"/>
      <w:r w:rsidR="00144453">
        <w:t>MWh</w:t>
      </w:r>
      <w:proofErr w:type="spellEnd"/>
      <w:r w:rsidR="00144453">
        <w:t xml:space="preserve"> tak rodina místo původních 28 080 Kč zaplatila pouhých 7 020 Kč a získala </w:t>
      </w:r>
      <w:proofErr w:type="gramStart"/>
      <w:r w:rsidR="00B7654A">
        <w:t>75%</w:t>
      </w:r>
      <w:proofErr w:type="gramEnd"/>
      <w:r w:rsidR="00144453">
        <w:t xml:space="preserve"> energetickou nezávislost. Návratnost takového řešení je vhledem k nižší spotřebě </w:t>
      </w:r>
      <w:r w:rsidR="00A9667F">
        <w:t>desetiletá</w:t>
      </w:r>
      <w:r w:rsidR="00144453">
        <w:t>.</w:t>
      </w:r>
    </w:p>
    <w:p w14:paraId="218AA8E1" w14:textId="77777777" w:rsidR="002A4E9B" w:rsidRDefault="002A4E9B" w:rsidP="0075102A">
      <w:pPr>
        <w:jc w:val="both"/>
      </w:pPr>
      <w:r>
        <w:rPr>
          <w:rFonts w:cstheme="minorHAnsi"/>
          <w:b/>
          <w:bCs/>
        </w:rPr>
        <w:t>Meziroční srovnání cen</w:t>
      </w:r>
      <w:r>
        <w:t xml:space="preserve"> </w:t>
      </w:r>
    </w:p>
    <w:p w14:paraId="5501C8B6" w14:textId="6228C88B" w:rsidR="000203DA" w:rsidRPr="000203DA" w:rsidRDefault="000203DA" w:rsidP="00792C09">
      <w:pPr>
        <w:jc w:val="both"/>
      </w:pPr>
      <w:bookmarkStart w:id="2" w:name="_Hlk162426826"/>
      <w:r w:rsidRPr="000203DA">
        <w:t>Nejen úprava dotačních programů, ale i další faktory ovlivnily ceny fotovoltaických elektráren, které jsou nyní na svém minimu. I přes snížení dotací, díky snížení DPH a poklesu cen komponentů si lze nyní pořídit vlastní fotovoltaickou elektrárnu za levnější ceny než v minulosti. Navíc některé společnosti začali nabízet dodatečné slevy, aby kompenzovali snížení dotací a dorovnali tak pokles státní podpory svým klientům. Společnost Schlieger pro své zákazníky nyní nabízí slevu za pořízení 40</w:t>
      </w:r>
      <w:r w:rsidR="00310D03">
        <w:t xml:space="preserve"> </w:t>
      </w:r>
      <w:r w:rsidRPr="000203DA">
        <w:t>000 Kč.</w:t>
      </w:r>
    </w:p>
    <w:p w14:paraId="4D46BDB3" w14:textId="3AC93BA4" w:rsidR="005B3148" w:rsidRDefault="005B3148" w:rsidP="005B3148">
      <w:r>
        <w:br/>
      </w:r>
    </w:p>
    <w:bookmarkEnd w:id="2"/>
    <w:p w14:paraId="01342620" w14:textId="7EB5D216" w:rsidR="00603026" w:rsidRDefault="005B3148" w:rsidP="00792C09">
      <w:pPr>
        <w:jc w:val="both"/>
      </w:pPr>
      <w:r>
        <w:lastRenderedPageBreak/>
        <w:t xml:space="preserve">Společnost Schlieger nabízela v roce 2023 základní sestavu FVE 3,85 </w:t>
      </w:r>
      <w:proofErr w:type="spellStart"/>
      <w:r>
        <w:t>kWp</w:t>
      </w:r>
      <w:proofErr w:type="spellEnd"/>
      <w:r>
        <w:t xml:space="preserve"> za cenu 214 000 Kč. Vzhledem ke zlepšení dostupnosti jednotlivých komponent a snížení jejich DPH (z 15 na 12 %) se cena této konfigurace v tuto chvíli pohybuje od 177 000 Kč –</w:t>
      </w:r>
      <w:r w:rsidR="000203DA">
        <w:t xml:space="preserve"> tedy o 37 000 Kč l</w:t>
      </w:r>
      <w:r w:rsidRPr="000203DA">
        <w:t>evněji</w:t>
      </w:r>
      <w:r>
        <w:t xml:space="preserve"> oproti minulému roku</w:t>
      </w:r>
      <w:r w:rsidR="000203DA">
        <w:t>.</w:t>
      </w:r>
    </w:p>
    <w:p w14:paraId="4CD94D3F" w14:textId="77777777" w:rsidR="000203DA" w:rsidRDefault="000203DA" w:rsidP="005B3148"/>
    <w:p w14:paraId="0301AAC3" w14:textId="2049A46F" w:rsidR="00477505" w:rsidRPr="005E212C" w:rsidRDefault="00477505" w:rsidP="00E95734">
      <w:pPr>
        <w:spacing w:after="0"/>
        <w:rPr>
          <w:rFonts w:cstheme="minorHAnsi"/>
        </w:rPr>
      </w:pPr>
    </w:p>
    <w:p w14:paraId="7200B522" w14:textId="77777777" w:rsidR="004B3921" w:rsidRDefault="000A093E">
      <w:pPr>
        <w:spacing w:after="0"/>
        <w:jc w:val="center"/>
        <w:rPr>
          <w:b/>
        </w:rPr>
      </w:pPr>
      <w:r>
        <w:rPr>
          <w:b/>
        </w:rPr>
        <w:t>###</w:t>
      </w:r>
    </w:p>
    <w:p w14:paraId="2031BF55" w14:textId="77777777" w:rsidR="0077606C" w:rsidRDefault="0077606C">
      <w:pPr>
        <w:spacing w:after="0"/>
        <w:jc w:val="center"/>
        <w:rPr>
          <w:b/>
        </w:rPr>
      </w:pPr>
    </w:p>
    <w:p w14:paraId="2F85F287" w14:textId="77777777" w:rsidR="0077606C" w:rsidRDefault="0077606C">
      <w:pPr>
        <w:widowControl w:val="0"/>
        <w:spacing w:after="0"/>
        <w:rPr>
          <w:b/>
          <w:color w:val="000000"/>
        </w:rPr>
      </w:pPr>
    </w:p>
    <w:p w14:paraId="40B5E5EE" w14:textId="77777777" w:rsidR="00E209C2" w:rsidRDefault="000A093E">
      <w:pPr>
        <w:widowControl w:val="0"/>
        <w:spacing w:after="0"/>
        <w:rPr>
          <w:color w:val="000000"/>
        </w:rPr>
      </w:pPr>
      <w:r>
        <w:rPr>
          <w:b/>
          <w:color w:val="000000"/>
        </w:rPr>
        <w:t>Pokud budete potřebovat doplňující informace, obracejte se na:</w:t>
      </w:r>
      <w:r>
        <w:rPr>
          <w:b/>
          <w:color w:val="000000"/>
        </w:rPr>
        <w:br/>
      </w:r>
      <w:r>
        <w:rPr>
          <w:color w:val="000000"/>
        </w:rPr>
        <w:t>Eva Kašparová</w:t>
      </w:r>
    </w:p>
    <w:p w14:paraId="1D42C0D7" w14:textId="77777777" w:rsidR="00E209C2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Senior </w:t>
      </w:r>
      <w:proofErr w:type="spellStart"/>
      <w:r>
        <w:rPr>
          <w:color w:val="000000"/>
        </w:rPr>
        <w:t>Consultant</w:t>
      </w:r>
      <w:proofErr w:type="spellEnd"/>
    </w:p>
    <w:p w14:paraId="24ECC8BB" w14:textId="77777777" w:rsidR="00E209C2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Phoenix </w:t>
      </w:r>
      <w:proofErr w:type="spellStart"/>
      <w:r>
        <w:rPr>
          <w:color w:val="000000"/>
        </w:rPr>
        <w:t>Communication</w:t>
      </w:r>
      <w:proofErr w:type="spellEnd"/>
      <w:r>
        <w:rPr>
          <w:color w:val="000000"/>
        </w:rPr>
        <w:t>, a.s.</w:t>
      </w:r>
    </w:p>
    <w:p w14:paraId="2ADD727F" w14:textId="77777777" w:rsidR="00E209C2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>Tel.: 608 678 581</w:t>
      </w:r>
    </w:p>
    <w:p w14:paraId="0C7E2D55" w14:textId="77777777" w:rsidR="00E209C2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FF"/>
          <w:u w:val="single"/>
        </w:rPr>
      </w:pPr>
      <w:r>
        <w:rPr>
          <w:color w:val="000000"/>
        </w:rPr>
        <w:t xml:space="preserve">E-mail: </w:t>
      </w:r>
      <w:hyperlink r:id="rId12">
        <w:r>
          <w:rPr>
            <w:color w:val="0000FF"/>
            <w:u w:val="single"/>
          </w:rPr>
          <w:t>eva@phoenixcom.cz</w:t>
        </w:r>
      </w:hyperlink>
    </w:p>
    <w:p w14:paraId="5F9DDC63" w14:textId="77777777" w:rsidR="00E209C2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61C98E2" w14:textId="77777777" w:rsidR="00E209C2" w:rsidRDefault="00E209C2">
      <w:pPr>
        <w:spacing w:after="0"/>
        <w:jc w:val="both"/>
      </w:pPr>
    </w:p>
    <w:p w14:paraId="5221E48D" w14:textId="77777777" w:rsidR="00E209C2" w:rsidRDefault="00E209C2">
      <w:pPr>
        <w:pStyle w:val="Nadpis3"/>
        <w:numPr>
          <w:ilvl w:val="2"/>
          <w:numId w:val="1"/>
        </w:numPr>
        <w:pBdr>
          <w:top w:val="single" w:sz="4" w:space="1" w:color="000000"/>
        </w:pBdr>
        <w:jc w:val="both"/>
        <w:rPr>
          <w:rFonts w:ascii="Calibri" w:eastAsia="Calibri" w:hAnsi="Calibri" w:cs="Calibri"/>
          <w:sz w:val="12"/>
          <w:szCs w:val="12"/>
        </w:rPr>
      </w:pPr>
    </w:p>
    <w:p w14:paraId="7949D5E1" w14:textId="77777777" w:rsidR="00E209C2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O společnosti SCHLIEGER</w:t>
      </w:r>
    </w:p>
    <w:p w14:paraId="209EFEB8" w14:textId="77777777" w:rsidR="00E209C2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</w:p>
    <w:p w14:paraId="0E9E9491" w14:textId="75124F49" w:rsidR="00E209C2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Česká společnost SCHLIEGER působí v ČR i zahraničí </w:t>
      </w:r>
      <w:r w:rsidRPr="009F2DCE">
        <w:rPr>
          <w:color w:val="000000"/>
          <w:sz w:val="18"/>
          <w:szCs w:val="18"/>
        </w:rPr>
        <w:t>již 1</w:t>
      </w:r>
      <w:r w:rsidR="00844052" w:rsidRPr="009F2DCE">
        <w:rPr>
          <w:color w:val="000000"/>
          <w:sz w:val="18"/>
          <w:szCs w:val="18"/>
        </w:rPr>
        <w:t>4</w:t>
      </w:r>
      <w:r w:rsidRPr="009F2DCE">
        <w:rPr>
          <w:color w:val="000000"/>
          <w:sz w:val="18"/>
          <w:szCs w:val="18"/>
        </w:rPr>
        <w:t xml:space="preserve"> let. Specializuje se výhradně na obnovitelné zdroje energie – fotovoltaické elektrárny, tepelná čerpadla a solární ohřev vody. Na kontě má </w:t>
      </w:r>
      <w:sdt>
        <w:sdtPr>
          <w:tag w:val="goog_rdk_2"/>
          <w:id w:val="617492255"/>
        </w:sdtPr>
        <w:sdtContent>
          <w:r w:rsidRPr="009F2DCE">
            <w:rPr>
              <w:color w:val="000000"/>
              <w:sz w:val="18"/>
              <w:szCs w:val="18"/>
            </w:rPr>
            <w:t>přes</w:t>
          </w:r>
        </w:sdtContent>
      </w:sdt>
      <w:r w:rsidRPr="009F2DCE">
        <w:rPr>
          <w:color w:val="000000"/>
          <w:sz w:val="18"/>
          <w:szCs w:val="18"/>
        </w:rPr>
        <w:t xml:space="preserve"> 1</w:t>
      </w:r>
      <w:r w:rsidR="009F2DCE" w:rsidRPr="009F2DCE">
        <w:rPr>
          <w:color w:val="000000"/>
          <w:sz w:val="18"/>
          <w:szCs w:val="18"/>
        </w:rPr>
        <w:t>6</w:t>
      </w:r>
      <w:r w:rsidRPr="009F2DCE">
        <w:rPr>
          <w:color w:val="000000"/>
          <w:sz w:val="18"/>
          <w:szCs w:val="18"/>
        </w:rPr>
        <w:t xml:space="preserve"> 000 dokončených</w:t>
      </w:r>
      <w:r>
        <w:rPr>
          <w:color w:val="000000"/>
          <w:sz w:val="18"/>
          <w:szCs w:val="18"/>
        </w:rPr>
        <w:t xml:space="preserve"> instalací, fotovoltaické elektrárny a tepelná čerpadla sama vyvíjí, zatímco výroba probíhá v zahraničí. Všechny </w:t>
      </w:r>
      <w:r w:rsidR="008873E1">
        <w:rPr>
          <w:color w:val="000000"/>
          <w:sz w:val="18"/>
          <w:szCs w:val="18"/>
        </w:rPr>
        <w:t>p</w:t>
      </w:r>
      <w:r>
        <w:rPr>
          <w:color w:val="000000"/>
          <w:sz w:val="18"/>
          <w:szCs w:val="18"/>
        </w:rPr>
        <w:t xml:space="preserve">rodukty jsou A.I. </w:t>
      </w:r>
      <w:proofErr w:type="spellStart"/>
      <w:r>
        <w:rPr>
          <w:color w:val="000000"/>
          <w:sz w:val="18"/>
          <w:szCs w:val="18"/>
        </w:rPr>
        <w:t>Ready</w:t>
      </w:r>
      <w:proofErr w:type="spellEnd"/>
      <w:r>
        <w:rPr>
          <w:color w:val="000000"/>
          <w:sz w:val="18"/>
          <w:szCs w:val="18"/>
        </w:rPr>
        <w:t xml:space="preserve">, připravené na komunikaci s umělou inteligencí. Pracovníci společnosti mají dlouholeté zkušenosti s poradenstvím, navrhováním i samotnou realizací těchto systémů. Ty </w:t>
      </w:r>
      <w:proofErr w:type="gramStart"/>
      <w:r>
        <w:rPr>
          <w:color w:val="000000"/>
          <w:sz w:val="18"/>
          <w:szCs w:val="18"/>
        </w:rPr>
        <w:t>šetří</w:t>
      </w:r>
      <w:proofErr w:type="gramEnd"/>
      <w:r>
        <w:rPr>
          <w:color w:val="000000"/>
          <w:sz w:val="18"/>
          <w:szCs w:val="18"/>
        </w:rPr>
        <w:t xml:space="preserve"> peníze již tisícům zákazníků po celé ČR i v dalších státech Evropy. Více informací naleznete na </w:t>
      </w:r>
      <w:hyperlink r:id="rId13">
        <w:r>
          <w:rPr>
            <w:color w:val="0000FF"/>
            <w:sz w:val="18"/>
            <w:szCs w:val="18"/>
            <w:u w:val="single"/>
          </w:rPr>
          <w:t>www.SCHLIEGER.cz</w:t>
        </w:r>
      </w:hyperlink>
      <w:r>
        <w:rPr>
          <w:color w:val="000000"/>
          <w:sz w:val="18"/>
          <w:szCs w:val="18"/>
        </w:rPr>
        <w:t>.</w:t>
      </w:r>
    </w:p>
    <w:p w14:paraId="74B6293B" w14:textId="77777777" w:rsidR="00E209C2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0B58C33C" w14:textId="77777777" w:rsidR="00E209C2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67467F94" w14:textId="77777777" w:rsidR="00E209C2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sectPr w:rsidR="00E209C2" w:rsidSect="003D0F83">
      <w:headerReference w:type="default" r:id="rId14"/>
      <w:pgSz w:w="11906" w:h="16838"/>
      <w:pgMar w:top="1134" w:right="849" w:bottom="568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1993C" w14:textId="77777777" w:rsidR="003D0F83" w:rsidRDefault="003D0F83">
      <w:pPr>
        <w:spacing w:after="0" w:line="240" w:lineRule="auto"/>
      </w:pPr>
      <w:r>
        <w:separator/>
      </w:r>
    </w:p>
  </w:endnote>
  <w:endnote w:type="continuationSeparator" w:id="0">
    <w:p w14:paraId="62373B8C" w14:textId="77777777" w:rsidR="003D0F83" w:rsidRDefault="003D0F83">
      <w:pPr>
        <w:spacing w:after="0" w:line="240" w:lineRule="auto"/>
      </w:pPr>
      <w:r>
        <w:continuationSeparator/>
      </w:r>
    </w:p>
  </w:endnote>
  <w:endnote w:type="continuationNotice" w:id="1">
    <w:p w14:paraId="68DB0D66" w14:textId="77777777" w:rsidR="003D0F83" w:rsidRDefault="003D0F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5D514" w14:textId="77777777" w:rsidR="003D0F83" w:rsidRDefault="003D0F83">
      <w:pPr>
        <w:spacing w:after="0" w:line="240" w:lineRule="auto"/>
      </w:pPr>
      <w:r>
        <w:separator/>
      </w:r>
    </w:p>
  </w:footnote>
  <w:footnote w:type="continuationSeparator" w:id="0">
    <w:p w14:paraId="2DDC12C6" w14:textId="77777777" w:rsidR="003D0F83" w:rsidRDefault="003D0F83">
      <w:pPr>
        <w:spacing w:after="0" w:line="240" w:lineRule="auto"/>
      </w:pPr>
      <w:r>
        <w:continuationSeparator/>
      </w:r>
    </w:p>
  </w:footnote>
  <w:footnote w:type="continuationNotice" w:id="1">
    <w:p w14:paraId="2D7E0325" w14:textId="77777777" w:rsidR="003D0F83" w:rsidRDefault="003D0F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3A08" w14:textId="77777777" w:rsidR="00E209C2" w:rsidRDefault="000A09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8A32261" wp14:editId="556ABF19">
          <wp:simplePos x="0" y="0"/>
          <wp:positionH relativeFrom="column">
            <wp:posOffset>4467225</wp:posOffset>
          </wp:positionH>
          <wp:positionV relativeFrom="paragraph">
            <wp:posOffset>-295275</wp:posOffset>
          </wp:positionV>
          <wp:extent cx="2009775" cy="564544"/>
          <wp:effectExtent l="0" t="0" r="0" b="0"/>
          <wp:wrapSquare wrapText="bothSides" distT="0" distB="0" distL="114300" distR="114300"/>
          <wp:docPr id="462645652" name="image1.jpg" descr="Schlieg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chlieg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5645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13025"/>
    <w:multiLevelType w:val="multilevel"/>
    <w:tmpl w:val="79B0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C442F3F"/>
    <w:multiLevelType w:val="multilevel"/>
    <w:tmpl w:val="71DC7E9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25440346">
    <w:abstractNumId w:val="1"/>
  </w:num>
  <w:num w:numId="2" w16cid:durableId="183476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C2"/>
    <w:rsid w:val="000203DA"/>
    <w:rsid w:val="00040B5D"/>
    <w:rsid w:val="00042322"/>
    <w:rsid w:val="0004456D"/>
    <w:rsid w:val="00046FA4"/>
    <w:rsid w:val="00057A71"/>
    <w:rsid w:val="00075083"/>
    <w:rsid w:val="000A093E"/>
    <w:rsid w:val="000A360D"/>
    <w:rsid w:val="000A6570"/>
    <w:rsid w:val="000C67F0"/>
    <w:rsid w:val="000D0C83"/>
    <w:rsid w:val="000E1ED6"/>
    <w:rsid w:val="000E47E8"/>
    <w:rsid w:val="000E5538"/>
    <w:rsid w:val="00144453"/>
    <w:rsid w:val="001466DF"/>
    <w:rsid w:val="0015466C"/>
    <w:rsid w:val="00181BDD"/>
    <w:rsid w:val="001A47B7"/>
    <w:rsid w:val="001C1CED"/>
    <w:rsid w:val="001C71D7"/>
    <w:rsid w:val="001C7679"/>
    <w:rsid w:val="001D222B"/>
    <w:rsid w:val="001E4093"/>
    <w:rsid w:val="00225D5D"/>
    <w:rsid w:val="0023196B"/>
    <w:rsid w:val="0028133B"/>
    <w:rsid w:val="002A4E9B"/>
    <w:rsid w:val="002B0897"/>
    <w:rsid w:val="002C26B3"/>
    <w:rsid w:val="002D3651"/>
    <w:rsid w:val="002E08F6"/>
    <w:rsid w:val="002E1CAB"/>
    <w:rsid w:val="002F2FBE"/>
    <w:rsid w:val="00302439"/>
    <w:rsid w:val="00310D03"/>
    <w:rsid w:val="00321EE5"/>
    <w:rsid w:val="00323956"/>
    <w:rsid w:val="00344C10"/>
    <w:rsid w:val="003576D6"/>
    <w:rsid w:val="00363EF1"/>
    <w:rsid w:val="003723A0"/>
    <w:rsid w:val="003D0F83"/>
    <w:rsid w:val="003F36E7"/>
    <w:rsid w:val="00442AA0"/>
    <w:rsid w:val="004531D7"/>
    <w:rsid w:val="00475387"/>
    <w:rsid w:val="00477505"/>
    <w:rsid w:val="004A0FCA"/>
    <w:rsid w:val="004B009C"/>
    <w:rsid w:val="004B3921"/>
    <w:rsid w:val="004C3D73"/>
    <w:rsid w:val="004C4054"/>
    <w:rsid w:val="004D061E"/>
    <w:rsid w:val="004F3AE0"/>
    <w:rsid w:val="004F6EB6"/>
    <w:rsid w:val="00522387"/>
    <w:rsid w:val="00530CEE"/>
    <w:rsid w:val="00532DCE"/>
    <w:rsid w:val="00534165"/>
    <w:rsid w:val="00544502"/>
    <w:rsid w:val="00555398"/>
    <w:rsid w:val="0056024C"/>
    <w:rsid w:val="00566057"/>
    <w:rsid w:val="0056641B"/>
    <w:rsid w:val="00575A9D"/>
    <w:rsid w:val="00582529"/>
    <w:rsid w:val="005860CE"/>
    <w:rsid w:val="005861FD"/>
    <w:rsid w:val="005978D1"/>
    <w:rsid w:val="005A1816"/>
    <w:rsid w:val="005B3148"/>
    <w:rsid w:val="005B4DDE"/>
    <w:rsid w:val="005D1620"/>
    <w:rsid w:val="005E212C"/>
    <w:rsid w:val="005E497A"/>
    <w:rsid w:val="00603026"/>
    <w:rsid w:val="00692156"/>
    <w:rsid w:val="006B7CCA"/>
    <w:rsid w:val="007040D7"/>
    <w:rsid w:val="00704A98"/>
    <w:rsid w:val="007059B7"/>
    <w:rsid w:val="0075102A"/>
    <w:rsid w:val="0077606C"/>
    <w:rsid w:val="00792C09"/>
    <w:rsid w:val="007B6E78"/>
    <w:rsid w:val="007C03B0"/>
    <w:rsid w:val="007D0278"/>
    <w:rsid w:val="007D559D"/>
    <w:rsid w:val="007D6069"/>
    <w:rsid w:val="007E5DD9"/>
    <w:rsid w:val="00824AAB"/>
    <w:rsid w:val="008272DE"/>
    <w:rsid w:val="00831231"/>
    <w:rsid w:val="00836BD7"/>
    <w:rsid w:val="00844052"/>
    <w:rsid w:val="00847473"/>
    <w:rsid w:val="00850FED"/>
    <w:rsid w:val="00880DAE"/>
    <w:rsid w:val="008873E1"/>
    <w:rsid w:val="00887B51"/>
    <w:rsid w:val="00893435"/>
    <w:rsid w:val="008A7242"/>
    <w:rsid w:val="008B4C78"/>
    <w:rsid w:val="008C26D5"/>
    <w:rsid w:val="008C651D"/>
    <w:rsid w:val="008D2CD7"/>
    <w:rsid w:val="008D560D"/>
    <w:rsid w:val="008F1A2F"/>
    <w:rsid w:val="00900A06"/>
    <w:rsid w:val="0098172C"/>
    <w:rsid w:val="00985B47"/>
    <w:rsid w:val="009A061D"/>
    <w:rsid w:val="009A2C7F"/>
    <w:rsid w:val="009F0220"/>
    <w:rsid w:val="009F2DCE"/>
    <w:rsid w:val="00A140F1"/>
    <w:rsid w:val="00A47026"/>
    <w:rsid w:val="00A74576"/>
    <w:rsid w:val="00A76A99"/>
    <w:rsid w:val="00A863A6"/>
    <w:rsid w:val="00A90672"/>
    <w:rsid w:val="00A9667F"/>
    <w:rsid w:val="00AC4404"/>
    <w:rsid w:val="00AD6C43"/>
    <w:rsid w:val="00AF066C"/>
    <w:rsid w:val="00B05D7E"/>
    <w:rsid w:val="00B10F41"/>
    <w:rsid w:val="00B24F8D"/>
    <w:rsid w:val="00B3238C"/>
    <w:rsid w:val="00B51343"/>
    <w:rsid w:val="00B7654A"/>
    <w:rsid w:val="00BC6814"/>
    <w:rsid w:val="00BE6F71"/>
    <w:rsid w:val="00C13373"/>
    <w:rsid w:val="00C44BAA"/>
    <w:rsid w:val="00C7350B"/>
    <w:rsid w:val="00C85D43"/>
    <w:rsid w:val="00CA5A50"/>
    <w:rsid w:val="00CC0678"/>
    <w:rsid w:val="00CD3E9D"/>
    <w:rsid w:val="00CD576A"/>
    <w:rsid w:val="00CD654A"/>
    <w:rsid w:val="00CE6435"/>
    <w:rsid w:val="00CE7A56"/>
    <w:rsid w:val="00D16550"/>
    <w:rsid w:val="00D31F47"/>
    <w:rsid w:val="00D41EFB"/>
    <w:rsid w:val="00DB3543"/>
    <w:rsid w:val="00DC1258"/>
    <w:rsid w:val="00DE6AA2"/>
    <w:rsid w:val="00DF1672"/>
    <w:rsid w:val="00DF622B"/>
    <w:rsid w:val="00DF6E3C"/>
    <w:rsid w:val="00E04A31"/>
    <w:rsid w:val="00E209C2"/>
    <w:rsid w:val="00E31150"/>
    <w:rsid w:val="00E451A9"/>
    <w:rsid w:val="00E505A2"/>
    <w:rsid w:val="00E569BB"/>
    <w:rsid w:val="00E71CFD"/>
    <w:rsid w:val="00E82852"/>
    <w:rsid w:val="00E91A3D"/>
    <w:rsid w:val="00E95734"/>
    <w:rsid w:val="00EA13B9"/>
    <w:rsid w:val="00EB521F"/>
    <w:rsid w:val="00EC0132"/>
    <w:rsid w:val="00F01CFF"/>
    <w:rsid w:val="00F23CB2"/>
    <w:rsid w:val="00F35C36"/>
    <w:rsid w:val="00F707A1"/>
    <w:rsid w:val="00F70CFD"/>
    <w:rsid w:val="00F76D9B"/>
    <w:rsid w:val="00FC322D"/>
    <w:rsid w:val="00FD60B0"/>
    <w:rsid w:val="00FF4C82"/>
    <w:rsid w:val="43172EFF"/>
    <w:rsid w:val="63C3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30278"/>
  <w15:docId w15:val="{88F25259-473F-4CA3-B876-95BCF28E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16B1"/>
  </w:style>
  <w:style w:type="paragraph" w:styleId="Nadpis1">
    <w:name w:val="heading 1"/>
    <w:basedOn w:val="Normln"/>
    <w:next w:val="Normln"/>
    <w:uiPriority w:val="9"/>
    <w:qFormat/>
    <w:rsid w:val="003A16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rsid w:val="003A16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434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3A16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3A16B1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3A16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2F2F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3A16B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D2367D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015434"/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character" w:styleId="Hypertextovodkaz">
    <w:name w:val="Hyperlink"/>
    <w:unhideWhenUsed/>
    <w:rsid w:val="00015434"/>
    <w:rPr>
      <w:color w:val="0000FF"/>
      <w:u w:val="single"/>
    </w:rPr>
  </w:style>
  <w:style w:type="paragraph" w:styleId="Bezmezer">
    <w:name w:val="No Spacing"/>
    <w:uiPriority w:val="1"/>
    <w:qFormat/>
    <w:rsid w:val="000154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1543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A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83A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A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A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A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A7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6D1"/>
  </w:style>
  <w:style w:type="paragraph" w:styleId="Zpat">
    <w:name w:val="footer"/>
    <w:basedOn w:val="Normln"/>
    <w:link w:val="Zpat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6D1"/>
  </w:style>
  <w:style w:type="paragraph" w:styleId="Revize">
    <w:name w:val="Revision"/>
    <w:hidden/>
    <w:uiPriority w:val="99"/>
    <w:semiHidden/>
    <w:rsid w:val="00A141A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4009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5775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uiPriority w:val="11"/>
    <w:qFormat/>
    <w:rsid w:val="002F2F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stupntext">
    <w:name w:val="Placeholder Text"/>
    <w:basedOn w:val="Standardnpsmoodstavce"/>
    <w:uiPriority w:val="99"/>
    <w:semiHidden/>
    <w:rsid w:val="00C421A8"/>
    <w:rPr>
      <w:color w:val="808080"/>
    </w:rPr>
  </w:style>
  <w:style w:type="table" w:styleId="Mkatabulky">
    <w:name w:val="Table Grid"/>
    <w:basedOn w:val="Normlntabulka"/>
    <w:uiPriority w:val="39"/>
    <w:rsid w:val="006431B3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rmce">
    <w:name w:val="Obsah rámce"/>
    <w:basedOn w:val="Normln"/>
    <w:qFormat/>
    <w:rsid w:val="00B12364"/>
    <w:pPr>
      <w:suppressAutoHyphens/>
    </w:pPr>
  </w:style>
  <w:style w:type="table" w:customStyle="1" w:styleId="TableNormal100">
    <w:name w:val="Table Normal10"/>
    <w:rsid w:val="00FD2BD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">
    <w:name w:val="Emphasis"/>
    <w:basedOn w:val="Standardnpsmoodstavce"/>
    <w:uiPriority w:val="20"/>
    <w:qFormat/>
    <w:rsid w:val="00385491"/>
    <w:rPr>
      <w:i/>
      <w:iCs/>
    </w:rPr>
  </w:style>
  <w:style w:type="paragraph" w:customStyle="1" w:styleId="LO-normal">
    <w:name w:val="LO-normal"/>
    <w:qFormat/>
    <w:rsid w:val="00892975"/>
    <w:pPr>
      <w:suppressAutoHyphens/>
    </w:pPr>
    <w:rPr>
      <w:lang w:eastAsia="zh-CN" w:bidi="hi-I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131F5"/>
    <w:rPr>
      <w:color w:val="605E5C"/>
      <w:shd w:val="clear" w:color="auto" w:fill="E1DFDD"/>
    </w:rPr>
  </w:style>
  <w:style w:type="paragraph" w:customStyle="1" w:styleId="pf0">
    <w:name w:val="pf0"/>
    <w:basedOn w:val="Normln"/>
    <w:rsid w:val="004B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Standardnpsmoodstavce"/>
    <w:rsid w:val="004B3921"/>
    <w:rPr>
      <w:rFonts w:ascii="Segoe UI" w:hAnsi="Segoe UI" w:cs="Segoe UI" w:hint="default"/>
      <w:color w:val="382C2C"/>
      <w:sz w:val="18"/>
      <w:szCs w:val="18"/>
    </w:rPr>
  </w:style>
  <w:style w:type="table" w:customStyle="1" w:styleId="TableNormal110">
    <w:name w:val="Table Normal11"/>
    <w:rsid w:val="00532DC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0">
    <w:name w:val="Table Normal100"/>
    <w:rsid w:val="00532D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A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chlieger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va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5" ma:contentTypeDescription="Create a new document." ma:contentTypeScope="" ma:versionID="2872640b2415bf38e412ba64d5397e16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5d274abbc0d277941abd0f00a843dd24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NIsvqzqOGcu4oI7nS45O04PAUQ==">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47702-FF82-460C-9732-B11CAF605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6C43102-8619-46F0-9397-46B43497B16E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4.xml><?xml version="1.0" encoding="utf-8"?>
<ds:datastoreItem xmlns:ds="http://schemas.openxmlformats.org/officeDocument/2006/customXml" ds:itemID="{010C23E4-C389-4998-A90B-7AA2C19245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5391CD-1D04-46BE-A7D1-56A49D89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Kašparová | PHOENIXCOM</dc:creator>
  <cp:lastModifiedBy>Klára Tichá | PHOENIXCOM</cp:lastModifiedBy>
  <cp:revision>4</cp:revision>
  <dcterms:created xsi:type="dcterms:W3CDTF">2024-03-27T10:05:00Z</dcterms:created>
  <dcterms:modified xsi:type="dcterms:W3CDTF">2024-03-27T10:43:00Z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  <property fmtid="{D5CDD505-2E9C-101B-9397-08002B2CF9AE}" pid="3" name="MediaServiceImageTags">
    <vt:lpwstr/>
  </property>
</Properties>
</file>