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BE10" w14:textId="77777777" w:rsidR="00B80C29" w:rsidRPr="00B80C29" w:rsidRDefault="00B80C29" w:rsidP="00B80C2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80C29">
        <w:rPr>
          <w:rFonts w:asciiTheme="minorHAnsi" w:hAnsiTheme="minorHAnsi" w:cstheme="minorHAnsi"/>
          <w:b/>
          <w:bCs/>
          <w:sz w:val="28"/>
          <w:szCs w:val="28"/>
        </w:rPr>
        <w:t>Obezita ohrožuje i plodnost, BMI by měli mít pod kontrolou ženy i muži</w:t>
      </w:r>
    </w:p>
    <w:p w14:paraId="00015098" w14:textId="77777777" w:rsidR="00B80C29" w:rsidRPr="00B80C29" w:rsidRDefault="00B80C29" w:rsidP="00B80C2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D7D9675" w14:textId="77777777" w:rsidR="00B80C29" w:rsidRPr="00B80C29" w:rsidRDefault="00B80C29" w:rsidP="00B80C29">
      <w:pPr>
        <w:rPr>
          <w:rFonts w:asciiTheme="minorHAnsi" w:hAnsiTheme="minorHAnsi" w:cstheme="minorHAnsi"/>
          <w:b/>
          <w:bCs/>
        </w:rPr>
      </w:pPr>
      <w:r w:rsidRPr="00B80C29">
        <w:rPr>
          <w:rFonts w:asciiTheme="minorHAnsi" w:hAnsiTheme="minorHAnsi" w:cstheme="minorHAnsi"/>
          <w:b/>
          <w:bCs/>
        </w:rPr>
        <w:t>Obezita je vážný zdravotní problém, který může kromě kardiovaskulárních diagnóz způsobit i snížení plodnosti a zvyšuje riziko komplikací v těhotenství. Lékaři proto upozorňují, že zvýšené BMI negativně ovlivňuje reprodukční zdraví a prokazatelně snižuje šance na přirozené i umělé početí. Pomoct může úprava životního stylu a snížení hmotnosti.</w:t>
      </w:r>
    </w:p>
    <w:p w14:paraId="6601EC08" w14:textId="77777777" w:rsidR="00B80C29" w:rsidRPr="00B80C29" w:rsidRDefault="00B80C29" w:rsidP="00B80C29">
      <w:pPr>
        <w:rPr>
          <w:rFonts w:asciiTheme="minorHAnsi" w:hAnsiTheme="minorHAnsi" w:cstheme="minorHAnsi"/>
        </w:rPr>
      </w:pPr>
    </w:p>
    <w:p w14:paraId="72C8DB53" w14:textId="77777777" w:rsidR="00B80C29" w:rsidRPr="00B80C29" w:rsidRDefault="00B80C29" w:rsidP="00B80C29">
      <w:pPr>
        <w:rPr>
          <w:rFonts w:asciiTheme="minorHAnsi" w:hAnsiTheme="minorHAnsi" w:cstheme="minorHAnsi"/>
          <w:b/>
          <w:bCs/>
        </w:rPr>
      </w:pPr>
      <w:r w:rsidRPr="00B80C29">
        <w:rPr>
          <w:rFonts w:asciiTheme="minorHAnsi" w:hAnsiTheme="minorHAnsi" w:cstheme="minorHAnsi"/>
          <w:b/>
          <w:bCs/>
        </w:rPr>
        <w:t>O reprodukčním zdraví napoví BMI</w:t>
      </w:r>
    </w:p>
    <w:p w14:paraId="1E92F8FD" w14:textId="77777777" w:rsidR="00B80C29" w:rsidRPr="00B80C29" w:rsidRDefault="00B80C29" w:rsidP="00B80C29">
      <w:pPr>
        <w:rPr>
          <w:rFonts w:asciiTheme="minorHAnsi" w:hAnsiTheme="minorHAnsi" w:cstheme="minorHAnsi"/>
        </w:rPr>
      </w:pPr>
      <w:r w:rsidRPr="00B80C29">
        <w:rPr>
          <w:rFonts w:asciiTheme="minorHAnsi" w:hAnsiTheme="minorHAnsi" w:cstheme="minorHAnsi"/>
        </w:rPr>
        <w:t>Podle dostupných statistik trpí nadváhou nebo obezitou až 68 % žen a 72 % mužů</w:t>
      </w:r>
      <w:r w:rsidRPr="00B80C29">
        <w:rPr>
          <w:rFonts w:asciiTheme="minorHAnsi" w:hAnsiTheme="minorHAnsi" w:cstheme="minorHAnsi"/>
          <w:vertAlign w:val="superscript"/>
        </w:rPr>
        <w:t>(</w:t>
      </w:r>
      <w:r w:rsidRPr="00B80C29">
        <w:rPr>
          <w:rStyle w:val="Znakapoznpodarou"/>
          <w:rFonts w:asciiTheme="minorHAnsi" w:hAnsiTheme="minorHAnsi" w:cstheme="minorHAnsi"/>
        </w:rPr>
        <w:footnoteReference w:id="1"/>
      </w:r>
      <w:r w:rsidRPr="00B80C29">
        <w:rPr>
          <w:rFonts w:asciiTheme="minorHAnsi" w:hAnsiTheme="minorHAnsi" w:cstheme="minorHAnsi"/>
          <w:vertAlign w:val="superscript"/>
        </w:rPr>
        <w:t>)</w:t>
      </w:r>
      <w:r w:rsidRPr="00B80C29">
        <w:rPr>
          <w:rFonts w:asciiTheme="minorHAnsi" w:hAnsiTheme="minorHAnsi" w:cstheme="minorHAnsi"/>
        </w:rPr>
        <w:t xml:space="preserve">v České republice. Ač se o rizikovosti tohoto faktoru pro vznik srdečně-cévních onemocnění mluví často, povědomí o jeho vlivu na plodnost je stále nízké. V Česku má přitom problémy s početím každý pátý pár, takže osvěta pro lidi v reprodukčním věku je více než potřebná. Potvrzuje to i </w:t>
      </w:r>
      <w:r w:rsidRPr="00B80C29">
        <w:rPr>
          <w:rFonts w:asciiTheme="minorHAnsi" w:hAnsiTheme="minorHAnsi" w:cstheme="minorHAnsi"/>
          <w:b/>
          <w:bCs/>
        </w:rPr>
        <w:t>MUDr. Hana Višňová, Ph.D., vedoucí lékařka kliniky IVF CUBE</w:t>
      </w:r>
      <w:r w:rsidRPr="00B80C29">
        <w:rPr>
          <w:rFonts w:asciiTheme="minorHAnsi" w:hAnsiTheme="minorHAnsi" w:cstheme="minorHAnsi"/>
        </w:rPr>
        <w:t>: „</w:t>
      </w:r>
      <w:r w:rsidRPr="00B80C29">
        <w:rPr>
          <w:rFonts w:asciiTheme="minorHAnsi" w:hAnsiTheme="minorHAnsi" w:cstheme="minorHAnsi"/>
          <w:i/>
          <w:iCs/>
        </w:rPr>
        <w:t xml:space="preserve">Je vědecky dokázáno, že obezita u žen snižuje šanci na otěhotnění a zvyšuje riziko vzniku poruch hormonální rovnováhy. Pokud má žena BMI vyšší než 30, pravděpodobnost poruchy ovulace se u ní zvyšuje až o 300 %.“ </w:t>
      </w:r>
      <w:r w:rsidRPr="00B80C29">
        <w:rPr>
          <w:rFonts w:asciiTheme="minorHAnsi" w:hAnsiTheme="minorHAnsi" w:cstheme="minorHAnsi"/>
        </w:rPr>
        <w:t>I to je jeden z důvodů, pro který pacientky s nadváhou často hledají pomoc na klinikách asistované reprodukce.</w:t>
      </w:r>
    </w:p>
    <w:p w14:paraId="0766C2E0" w14:textId="77777777" w:rsidR="00B80C29" w:rsidRPr="00B80C29" w:rsidRDefault="00B80C29" w:rsidP="00B80C29">
      <w:pPr>
        <w:rPr>
          <w:rFonts w:asciiTheme="minorHAnsi" w:hAnsiTheme="minorHAnsi" w:cstheme="minorHAnsi"/>
        </w:rPr>
      </w:pPr>
      <w:r w:rsidRPr="00B80C29">
        <w:rPr>
          <w:rFonts w:asciiTheme="minorHAnsi" w:hAnsiTheme="minorHAnsi" w:cstheme="minorHAnsi"/>
        </w:rPr>
        <w:t>​</w:t>
      </w:r>
    </w:p>
    <w:p w14:paraId="0C4ED15D" w14:textId="77777777" w:rsidR="00B80C29" w:rsidRPr="00B80C29" w:rsidRDefault="00B80C29" w:rsidP="00B80C29">
      <w:pPr>
        <w:rPr>
          <w:rFonts w:asciiTheme="minorHAnsi" w:hAnsiTheme="minorHAnsi" w:cstheme="minorHAnsi"/>
          <w:b/>
          <w:bCs/>
        </w:rPr>
      </w:pPr>
      <w:r w:rsidRPr="00B80C29">
        <w:rPr>
          <w:rFonts w:asciiTheme="minorHAnsi" w:hAnsiTheme="minorHAnsi" w:cstheme="minorHAnsi"/>
          <w:b/>
          <w:bCs/>
        </w:rPr>
        <w:t>Obezita komplikuje i průběh IVF terapie</w:t>
      </w:r>
    </w:p>
    <w:p w14:paraId="46C282EC" w14:textId="2241BEB4" w:rsidR="00B80C29" w:rsidRPr="00B80C29" w:rsidRDefault="00B80C29" w:rsidP="00B80C29">
      <w:pPr>
        <w:rPr>
          <w:rFonts w:asciiTheme="minorHAnsi" w:hAnsiTheme="minorHAnsi" w:cstheme="minorHAnsi"/>
        </w:rPr>
      </w:pPr>
      <w:r w:rsidRPr="00B80C29">
        <w:rPr>
          <w:rFonts w:asciiTheme="minorHAnsi" w:hAnsiTheme="minorHAnsi" w:cstheme="minorHAnsi"/>
        </w:rPr>
        <w:t>Podle MUDr. Višňové obezita prokazatelně snižuje šance na přirozené i umělé početí: „</w:t>
      </w:r>
      <w:r w:rsidRPr="00B80C29">
        <w:rPr>
          <w:rFonts w:asciiTheme="minorHAnsi" w:hAnsiTheme="minorHAnsi" w:cstheme="minorHAnsi"/>
          <w:i/>
          <w:iCs/>
        </w:rPr>
        <w:t>Pacientky s nadváhou během IVF terapie slaběji reagují na hormonální stimulaci, což následně souvisí s vyššími náklady na medikaci, nižší produkcí folikulů a menším počtem odebraných oocytů. U obézních pacientek také významně roste riziko komplikací během odběru oocytů a u extr</w:t>
      </w:r>
      <w:r w:rsidRPr="00B80C29">
        <w:rPr>
          <w:rFonts w:asciiTheme="minorHAnsi" w:hAnsiTheme="minorHAnsi" w:cstheme="minorHAnsi"/>
          <w:i/>
          <w:iCs/>
        </w:rPr>
        <w:t>é</w:t>
      </w:r>
      <w:r w:rsidRPr="00B80C29">
        <w:rPr>
          <w:rFonts w:asciiTheme="minorHAnsi" w:hAnsiTheme="minorHAnsi" w:cstheme="minorHAnsi"/>
          <w:i/>
          <w:iCs/>
        </w:rPr>
        <w:t>mní obezity není někdy odběr oocytů technicky vůbec možný“</w:t>
      </w:r>
      <w:r>
        <w:rPr>
          <w:rFonts w:asciiTheme="minorHAnsi" w:hAnsiTheme="minorHAnsi" w:cstheme="minorHAnsi"/>
          <w:i/>
          <w:iCs/>
        </w:rPr>
        <w:t>.</w:t>
      </w:r>
      <w:r w:rsidRPr="00B80C29">
        <w:rPr>
          <w:rFonts w:asciiTheme="minorHAnsi" w:hAnsiTheme="minorHAnsi" w:cstheme="minorHAnsi"/>
        </w:rPr>
        <w:t xml:space="preserve"> Některé studie hovoří i o nižší úspěšnosti oplodnění vajíčka a horší kvalitě embryí</w:t>
      </w:r>
      <w:r>
        <w:rPr>
          <w:rFonts w:asciiTheme="minorHAnsi" w:hAnsiTheme="minorHAnsi" w:cstheme="minorHAnsi"/>
        </w:rPr>
        <w:t>.</w:t>
      </w:r>
      <w:r w:rsidRPr="00B80C29">
        <w:rPr>
          <w:rFonts w:asciiTheme="minorHAnsi" w:hAnsiTheme="minorHAnsi" w:cstheme="minorHAnsi"/>
        </w:rPr>
        <w:t xml:space="preserve"> </w:t>
      </w:r>
      <w:r w:rsidRPr="00B80C29">
        <w:rPr>
          <w:rFonts w:asciiTheme="minorHAnsi" w:hAnsiTheme="minorHAnsi" w:cstheme="minorHAnsi"/>
          <w:i/>
          <w:iCs/>
        </w:rPr>
        <w:t>„Ze studií vyplývá, že obezita snižuje úspěšnost embryotransferu až o polovinu</w:t>
      </w:r>
      <w:r>
        <w:rPr>
          <w:rFonts w:asciiTheme="minorHAnsi" w:hAnsiTheme="minorHAnsi" w:cstheme="minorHAnsi"/>
          <w:i/>
          <w:iCs/>
        </w:rPr>
        <w:t>,</w:t>
      </w:r>
      <w:r w:rsidRPr="00B80C29">
        <w:rPr>
          <w:rFonts w:asciiTheme="minorHAnsi" w:hAnsiTheme="minorHAnsi" w:cstheme="minorHAnsi"/>
          <w:i/>
          <w:iCs/>
        </w:rPr>
        <w:t>“</w:t>
      </w:r>
      <w:r w:rsidRPr="00B80C29">
        <w:rPr>
          <w:rFonts w:asciiTheme="minorHAnsi" w:hAnsiTheme="minorHAnsi" w:cstheme="minorHAnsi"/>
        </w:rPr>
        <w:t xml:space="preserve"> říká MUDr. Višňová. „</w:t>
      </w:r>
      <w:r w:rsidRPr="00B80C29">
        <w:rPr>
          <w:rFonts w:asciiTheme="minorHAnsi" w:hAnsiTheme="minorHAnsi" w:cstheme="minorHAnsi"/>
          <w:i/>
          <w:iCs/>
        </w:rPr>
        <w:t xml:space="preserve">Obezita zvyšuje riziko vzniku různých komplikací i během těhotenství, nejčastěji jsou to vysoký krevní tlak, předčasné porody a porod císařským řezem,“ </w:t>
      </w:r>
      <w:r w:rsidRPr="00B80C29">
        <w:rPr>
          <w:rFonts w:asciiTheme="minorHAnsi" w:hAnsiTheme="minorHAnsi" w:cstheme="minorHAnsi"/>
        </w:rPr>
        <w:t>upozorňuje MUDr. Višňová. Samozřejmě šance na otěhotnění se snižují i v případě, pokud výraznou nadváhou trpí partner pacientky.</w:t>
      </w:r>
      <w:r w:rsidRPr="00B80C29">
        <w:rPr>
          <w:rFonts w:asciiTheme="minorHAnsi" w:hAnsiTheme="minorHAnsi" w:cstheme="minorHAnsi"/>
          <w:i/>
          <w:iCs/>
        </w:rPr>
        <w:t xml:space="preserve"> „U mužů obezita negativně ovlivňuje kvalitu spermií, má vliv také na erekci a schopnost pohlavního styku</w:t>
      </w:r>
      <w:r>
        <w:rPr>
          <w:rFonts w:asciiTheme="minorHAnsi" w:hAnsiTheme="minorHAnsi" w:cstheme="minorHAnsi"/>
          <w:i/>
          <w:iCs/>
        </w:rPr>
        <w:t>,</w:t>
      </w:r>
      <w:r w:rsidRPr="00B80C29">
        <w:rPr>
          <w:rFonts w:asciiTheme="minorHAnsi" w:hAnsiTheme="minorHAnsi" w:cstheme="minorHAnsi"/>
          <w:i/>
          <w:iCs/>
        </w:rPr>
        <w:t>“</w:t>
      </w:r>
      <w:r w:rsidRPr="00B80C29">
        <w:rPr>
          <w:rFonts w:asciiTheme="minorHAnsi" w:hAnsiTheme="minorHAnsi" w:cstheme="minorHAnsi"/>
        </w:rPr>
        <w:t xml:space="preserve"> </w:t>
      </w:r>
      <w:r w:rsidRPr="00B80C29">
        <w:rPr>
          <w:rFonts w:asciiTheme="minorHAnsi" w:hAnsiTheme="minorHAnsi" w:cstheme="minorHAnsi"/>
        </w:rPr>
        <w:t>dodává MUDr. Višňová.</w:t>
      </w:r>
    </w:p>
    <w:p w14:paraId="2F258308" w14:textId="77777777" w:rsidR="00B80C29" w:rsidRPr="00B80C29" w:rsidRDefault="00B80C29" w:rsidP="00B80C29">
      <w:pPr>
        <w:rPr>
          <w:rFonts w:asciiTheme="minorHAnsi" w:hAnsiTheme="minorHAnsi" w:cstheme="minorHAnsi"/>
        </w:rPr>
      </w:pPr>
      <w:r w:rsidRPr="00B80C29">
        <w:rPr>
          <w:rFonts w:asciiTheme="minorHAnsi" w:hAnsiTheme="minorHAnsi" w:cstheme="minorHAnsi"/>
        </w:rPr>
        <w:t xml:space="preserve"> </w:t>
      </w:r>
    </w:p>
    <w:p w14:paraId="4D20A7F1" w14:textId="77777777" w:rsidR="00B80C29" w:rsidRPr="00B80C29" w:rsidRDefault="00B80C29" w:rsidP="00B80C29">
      <w:pPr>
        <w:rPr>
          <w:rFonts w:asciiTheme="minorHAnsi" w:hAnsiTheme="minorHAnsi" w:cstheme="minorHAnsi"/>
          <w:b/>
          <w:bCs/>
        </w:rPr>
      </w:pPr>
      <w:r w:rsidRPr="00B80C29">
        <w:rPr>
          <w:rFonts w:asciiTheme="minorHAnsi" w:hAnsiTheme="minorHAnsi" w:cstheme="minorHAnsi"/>
          <w:b/>
          <w:bCs/>
        </w:rPr>
        <w:t>Plodnost roste s klesající váhou</w:t>
      </w:r>
    </w:p>
    <w:p w14:paraId="78D7A0D0" w14:textId="77777777" w:rsidR="00B80C29" w:rsidRPr="00B80C29" w:rsidRDefault="00B80C29" w:rsidP="00B80C29">
      <w:pPr>
        <w:rPr>
          <w:rFonts w:asciiTheme="minorHAnsi" w:hAnsiTheme="minorHAnsi" w:cstheme="minorHAnsi"/>
        </w:rPr>
      </w:pPr>
      <w:r w:rsidRPr="00B80C29">
        <w:rPr>
          <w:rFonts w:asciiTheme="minorHAnsi" w:hAnsiTheme="minorHAnsi" w:cstheme="minorHAnsi"/>
        </w:rPr>
        <w:t xml:space="preserve">Dobrou zprávou pro neplodné pacienty s nadváhou je skutečnost, že svoji plodnost mohou do určité míry ovlivnit také sami. </w:t>
      </w:r>
      <w:r w:rsidRPr="00B80C29">
        <w:rPr>
          <w:rFonts w:asciiTheme="minorHAnsi" w:hAnsiTheme="minorHAnsi" w:cstheme="minorHAnsi"/>
          <w:i/>
          <w:iCs/>
        </w:rPr>
        <w:t xml:space="preserve">„Obézním pacientům doporučujeme snížit hmotnost aspoň půl roku před pokusem o otěhotnění. Ideální je dlouhodobě udržitelná úprava životního stylu, tedy racionální strava kombinovaná s dostatkem pohybu. V některých případech může být na podporu úpravy hmotnosti použita i medikace,“ </w:t>
      </w:r>
      <w:r w:rsidRPr="00B80C29">
        <w:rPr>
          <w:rFonts w:asciiTheme="minorHAnsi" w:hAnsiTheme="minorHAnsi" w:cstheme="minorHAnsi"/>
        </w:rPr>
        <w:t xml:space="preserve">vysvětluje MUDr. Višňová a dodává, že snížení hmotnosti pomocí úpravy životního stylu dokáže u žen obnovit menstruační cyklus, ovulaci a zároveň zlepšit psychickou pohodu. Díky tomu se pravděpodobnost početí může </w:t>
      </w:r>
      <w:r w:rsidRPr="00B80C29">
        <w:rPr>
          <w:rFonts w:asciiTheme="minorHAnsi" w:hAnsiTheme="minorHAnsi" w:cstheme="minorHAnsi"/>
        </w:rPr>
        <w:lastRenderedPageBreak/>
        <w:t xml:space="preserve">zvýšit i bez IVF terapie. </w:t>
      </w:r>
      <w:r w:rsidRPr="00B80C29">
        <w:rPr>
          <w:rFonts w:asciiTheme="minorHAnsi" w:hAnsiTheme="minorHAnsi" w:cstheme="minorHAnsi"/>
          <w:i/>
          <w:iCs/>
        </w:rPr>
        <w:t xml:space="preserve">„Doporučuji přistoupit k takovéto úpravě životního stylu pod vedením specialisty – ať už nutričního terapeuta, psychologa, případně konzultanta plodnosti, jež máme k dispozici i na naší klinice,“ </w:t>
      </w:r>
      <w:r w:rsidRPr="00B80C29">
        <w:rPr>
          <w:rFonts w:asciiTheme="minorHAnsi" w:hAnsiTheme="minorHAnsi" w:cstheme="minorHAnsi"/>
        </w:rPr>
        <w:t xml:space="preserve">uzavírá téma MUDr. Višňová.  </w:t>
      </w:r>
    </w:p>
    <w:p w14:paraId="03414AB8" w14:textId="77777777" w:rsidR="00B80C29" w:rsidRPr="00B80C29" w:rsidRDefault="00B80C29" w:rsidP="00B80C29">
      <w:pPr>
        <w:rPr>
          <w:rFonts w:asciiTheme="minorHAnsi" w:hAnsiTheme="minorHAnsi" w:cstheme="minorHAnsi"/>
          <w:sz w:val="20"/>
          <w:szCs w:val="20"/>
        </w:rPr>
      </w:pPr>
    </w:p>
    <w:p w14:paraId="66E94D8B" w14:textId="0F71961B" w:rsidR="006F5B31" w:rsidRPr="00B80C29" w:rsidRDefault="006F5B31" w:rsidP="00B80C29">
      <w:pPr>
        <w:rPr>
          <w:rFonts w:asciiTheme="minorHAnsi" w:hAnsiTheme="minorHAnsi" w:cstheme="minorHAnsi"/>
        </w:rPr>
      </w:pPr>
    </w:p>
    <w:sectPr w:rsidR="006F5B31" w:rsidRPr="00B80C29">
      <w:headerReference w:type="default" r:id="rId10"/>
      <w:footerReference w:type="default" r:id="rId11"/>
      <w:pgSz w:w="11906" w:h="16838"/>
      <w:pgMar w:top="1499" w:right="1418" w:bottom="1418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2C10" w14:textId="77777777" w:rsidR="00A20B81" w:rsidRDefault="00A20B81">
      <w:r>
        <w:separator/>
      </w:r>
    </w:p>
  </w:endnote>
  <w:endnote w:type="continuationSeparator" w:id="0">
    <w:p w14:paraId="3C894EC1" w14:textId="77777777" w:rsidR="00A20B81" w:rsidRDefault="00A2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CE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29EA" w14:textId="77777777" w:rsidR="006F5B31" w:rsidRDefault="00ED2A55">
    <w:pPr>
      <w:pStyle w:val="Zpat"/>
      <w:spacing w:before="60"/>
      <w:jc w:val="center"/>
    </w:pPr>
    <w:r>
      <w:rPr>
        <w:rStyle w:val="slostrnky"/>
        <w:rFonts w:ascii="Arial" w:hAnsi="Arial" w:cs="Arial"/>
        <w:sz w:val="16"/>
        <w:szCs w:val="16"/>
      </w:rPr>
      <w:t xml:space="preserve">Kontakt pro média: Eva Kašparová, Phoenix </w:t>
    </w:r>
    <w:proofErr w:type="spellStart"/>
    <w:r>
      <w:rPr>
        <w:rStyle w:val="slostrnky"/>
        <w:rFonts w:ascii="Arial" w:hAnsi="Arial" w:cs="Arial"/>
        <w:sz w:val="16"/>
        <w:szCs w:val="16"/>
      </w:rPr>
      <w:t>Communication</w:t>
    </w:r>
    <w:proofErr w:type="spellEnd"/>
    <w:r>
      <w:rPr>
        <w:rStyle w:val="slostrnky"/>
        <w:rFonts w:ascii="Arial" w:hAnsi="Arial" w:cs="Arial"/>
        <w:sz w:val="16"/>
        <w:szCs w:val="16"/>
      </w:rPr>
      <w:t>, a.s., MT: 608 678 581, eva@phoenixcom.cz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8CE4" w14:textId="77777777" w:rsidR="00A20B81" w:rsidRDefault="00A20B81">
      <w:r>
        <w:separator/>
      </w:r>
    </w:p>
  </w:footnote>
  <w:footnote w:type="continuationSeparator" w:id="0">
    <w:p w14:paraId="5D16A9A6" w14:textId="77777777" w:rsidR="00A20B81" w:rsidRDefault="00A20B81">
      <w:r>
        <w:continuationSeparator/>
      </w:r>
    </w:p>
  </w:footnote>
  <w:footnote w:id="1">
    <w:p w14:paraId="7ADC31C2" w14:textId="77777777" w:rsidR="00B80C29" w:rsidRDefault="00B80C29" w:rsidP="00B80C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785387">
          <w:rPr>
            <w:rStyle w:val="Hypertextovodkaz"/>
          </w:rPr>
          <w:t>https://www.mojemedicina.cz/pruvodce-pacienta/diagnozy/obezita.html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6FE9" w14:textId="77777777" w:rsidR="006F5B31" w:rsidRDefault="00ED2A55">
    <w:pPr>
      <w:pStyle w:val="Zhlav"/>
      <w:ind w:left="426"/>
      <w:jc w:val="right"/>
      <w:rPr>
        <w:rFonts w:ascii="Arial" w:hAnsi="Arial" w:cs="FrutigerCE-Bold"/>
        <w:b/>
        <w:bCs/>
        <w:color w:val="7F7F7F"/>
        <w:sz w:val="18"/>
        <w:szCs w:val="18"/>
        <w:lang w:eastAsia="en-US"/>
      </w:rPr>
    </w:pPr>
    <w:r>
      <w:rPr>
        <w:rFonts w:ascii="Arial" w:hAnsi="Arial" w:cs="FrutigerCE-Bold"/>
        <w:b/>
        <w:bCs/>
        <w:noProof/>
        <w:color w:val="7F7F7F"/>
        <w:sz w:val="18"/>
        <w:szCs w:val="18"/>
        <w:lang w:eastAsia="en-US"/>
      </w:rPr>
      <w:drawing>
        <wp:anchor distT="0" distB="0" distL="0" distR="0" simplePos="0" relativeHeight="3" behindDoc="1" locked="0" layoutInCell="0" allowOverlap="1" wp14:anchorId="767EA43C" wp14:editId="736F77FF">
          <wp:simplePos x="0" y="0"/>
          <wp:positionH relativeFrom="column">
            <wp:posOffset>-620395</wp:posOffset>
          </wp:positionH>
          <wp:positionV relativeFrom="paragraph">
            <wp:posOffset>-87630</wp:posOffset>
          </wp:positionV>
          <wp:extent cx="1544955" cy="13322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1332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7654" w:type="dxa"/>
      <w:tblInd w:w="2093" w:type="dxa"/>
      <w:tblLayout w:type="fixed"/>
      <w:tblLook w:val="04A0" w:firstRow="1" w:lastRow="0" w:firstColumn="1" w:lastColumn="0" w:noHBand="0" w:noVBand="1"/>
    </w:tblPr>
    <w:tblGrid>
      <w:gridCol w:w="3684"/>
      <w:gridCol w:w="3970"/>
    </w:tblGrid>
    <w:tr w:rsidR="006F5B31" w14:paraId="2996B020" w14:textId="77777777">
      <w:trPr>
        <w:trHeight w:val="1355"/>
      </w:trPr>
      <w:tc>
        <w:tcPr>
          <w:tcW w:w="3684" w:type="dxa"/>
          <w:tcBorders>
            <w:bottom w:val="single" w:sz="12" w:space="0" w:color="7F7F7F"/>
          </w:tcBorders>
        </w:tcPr>
        <w:p w14:paraId="7D692591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45D3297B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50EB2C9F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691BC0E7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68C44265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</w:tc>
      <w:tc>
        <w:tcPr>
          <w:tcW w:w="3969" w:type="dxa"/>
          <w:tcBorders>
            <w:bottom w:val="single" w:sz="12" w:space="0" w:color="7F7F7F"/>
          </w:tcBorders>
        </w:tcPr>
        <w:p w14:paraId="4C340CC9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03DB4AAC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0ECC5F2F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516C587A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448B2852" w14:textId="77777777" w:rsidR="006F5B31" w:rsidRDefault="00ED2A55">
          <w:pPr>
            <w:pStyle w:val="Zhlav"/>
            <w:widowControl w:val="0"/>
            <w:jc w:val="right"/>
            <w:rPr>
              <w:rFonts w:ascii="Arial" w:hAnsi="Arial"/>
              <w:color w:val="595959"/>
              <w:sz w:val="22"/>
              <w:szCs w:val="22"/>
            </w:rPr>
          </w:pPr>
          <w:r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  <w:t>TISKOVÁ ZPRÁVA</w:t>
          </w:r>
        </w:p>
      </w:tc>
    </w:tr>
  </w:tbl>
  <w:p w14:paraId="14EF8967" w14:textId="753B1F87" w:rsidR="006F5B31" w:rsidRDefault="006F5B31">
    <w:pPr>
      <w:tabs>
        <w:tab w:val="left" w:pos="2610"/>
      </w:tabs>
    </w:pPr>
  </w:p>
  <w:p w14:paraId="78356BA9" w14:textId="77777777" w:rsidR="00106AF6" w:rsidRDefault="00106AF6">
    <w:pPr>
      <w:tabs>
        <w:tab w:val="left" w:pos="2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186B"/>
    <w:multiLevelType w:val="multilevel"/>
    <w:tmpl w:val="DC52BFD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C70A9A"/>
    <w:multiLevelType w:val="hybridMultilevel"/>
    <w:tmpl w:val="45C4D516"/>
    <w:lvl w:ilvl="0" w:tplc="371218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736C"/>
    <w:multiLevelType w:val="hybridMultilevel"/>
    <w:tmpl w:val="C4C2CB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81262">
    <w:abstractNumId w:val="0"/>
  </w:num>
  <w:num w:numId="2" w16cid:durableId="1890725583">
    <w:abstractNumId w:val="2"/>
  </w:num>
  <w:num w:numId="3" w16cid:durableId="939070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31"/>
    <w:rsid w:val="00061BB8"/>
    <w:rsid w:val="000D488B"/>
    <w:rsid w:val="000F11FD"/>
    <w:rsid w:val="000F7DE5"/>
    <w:rsid w:val="00106AF6"/>
    <w:rsid w:val="00112872"/>
    <w:rsid w:val="00126A22"/>
    <w:rsid w:val="001610F4"/>
    <w:rsid w:val="001647CD"/>
    <w:rsid w:val="001748B0"/>
    <w:rsid w:val="001939E8"/>
    <w:rsid w:val="001C3A3D"/>
    <w:rsid w:val="002526E6"/>
    <w:rsid w:val="00271F2D"/>
    <w:rsid w:val="00386F08"/>
    <w:rsid w:val="00392FEC"/>
    <w:rsid w:val="004B03C8"/>
    <w:rsid w:val="005935A0"/>
    <w:rsid w:val="005A5247"/>
    <w:rsid w:val="005B1A76"/>
    <w:rsid w:val="00610BAB"/>
    <w:rsid w:val="00641D0C"/>
    <w:rsid w:val="006B4929"/>
    <w:rsid w:val="006E267B"/>
    <w:rsid w:val="006F4F67"/>
    <w:rsid w:val="006F5B31"/>
    <w:rsid w:val="00735DC7"/>
    <w:rsid w:val="00790B6E"/>
    <w:rsid w:val="00793C98"/>
    <w:rsid w:val="0084578E"/>
    <w:rsid w:val="008F1150"/>
    <w:rsid w:val="00904D18"/>
    <w:rsid w:val="009234B7"/>
    <w:rsid w:val="00935FB4"/>
    <w:rsid w:val="00952EF2"/>
    <w:rsid w:val="00977DC9"/>
    <w:rsid w:val="00A052C7"/>
    <w:rsid w:val="00A1460E"/>
    <w:rsid w:val="00A20B81"/>
    <w:rsid w:val="00A41F53"/>
    <w:rsid w:val="00A7377D"/>
    <w:rsid w:val="00A978A2"/>
    <w:rsid w:val="00A97B3E"/>
    <w:rsid w:val="00AB5D08"/>
    <w:rsid w:val="00AD7167"/>
    <w:rsid w:val="00AF34AA"/>
    <w:rsid w:val="00B35A3C"/>
    <w:rsid w:val="00B80C29"/>
    <w:rsid w:val="00B92C01"/>
    <w:rsid w:val="00BE4156"/>
    <w:rsid w:val="00C036BC"/>
    <w:rsid w:val="00C513BC"/>
    <w:rsid w:val="00C87B19"/>
    <w:rsid w:val="00D85258"/>
    <w:rsid w:val="00DD66A7"/>
    <w:rsid w:val="00DF68A9"/>
    <w:rsid w:val="00E65CF0"/>
    <w:rsid w:val="00ED2A55"/>
    <w:rsid w:val="00F207C7"/>
    <w:rsid w:val="00F44AA0"/>
    <w:rsid w:val="00F90C45"/>
    <w:rsid w:val="00FA78C3"/>
    <w:rsid w:val="00F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A6E3"/>
  <w15:docId w15:val="{671B751F-B56A-4A75-B95F-D84BBD27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CA7"/>
    <w:rPr>
      <w:sz w:val="24"/>
      <w:szCs w:val="24"/>
      <w:lang w:eastAsia="de-DE"/>
    </w:rPr>
  </w:style>
  <w:style w:type="paragraph" w:styleId="Nadpis1">
    <w:name w:val="heading 1"/>
    <w:basedOn w:val="Normln"/>
    <w:next w:val="Normln"/>
    <w:link w:val="Nadpis1Char"/>
    <w:uiPriority w:val="99"/>
    <w:qFormat/>
    <w:rsid w:val="008E23A3"/>
    <w:pPr>
      <w:keepNext/>
      <w:tabs>
        <w:tab w:val="left" w:pos="4395"/>
      </w:tabs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8E23A3"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E23A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-851" w:right="-1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8E23A3"/>
    <w:pPr>
      <w:keepNext/>
      <w:ind w:left="-851" w:right="-1"/>
      <w:jc w:val="both"/>
      <w:outlineLvl w:val="3"/>
    </w:pPr>
    <w:rPr>
      <w:b/>
      <w:bCs/>
      <w:sz w:val="22"/>
      <w:szCs w:val="22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8E23A3"/>
    <w:pPr>
      <w:keepNext/>
      <w:ind w:left="-851" w:right="-1"/>
      <w:jc w:val="center"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8E23A3"/>
    <w:pPr>
      <w:keepNext/>
      <w:ind w:left="-709" w:right="-1"/>
      <w:jc w:val="both"/>
      <w:outlineLvl w:val="5"/>
    </w:pPr>
    <w:rPr>
      <w:b/>
      <w:bCs/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8E23A3"/>
    <w:pPr>
      <w:keepNext/>
      <w:jc w:val="both"/>
      <w:outlineLvl w:val="6"/>
    </w:pPr>
    <w:rPr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682C3F"/>
    <w:rPr>
      <w:rFonts w:ascii="Cambria" w:hAnsi="Cambria" w:cs="Cambria"/>
      <w:b/>
      <w:bCs/>
      <w:kern w:val="2"/>
      <w:sz w:val="32"/>
      <w:szCs w:val="32"/>
      <w:lang w:eastAsia="de-DE"/>
    </w:rPr>
  </w:style>
  <w:style w:type="character" w:customStyle="1" w:styleId="Nadpis2Char">
    <w:name w:val="Nadpis 2 Char"/>
    <w:link w:val="Nadpis2"/>
    <w:uiPriority w:val="99"/>
    <w:semiHidden/>
    <w:qFormat/>
    <w:locked/>
    <w:rsid w:val="00682C3F"/>
    <w:rPr>
      <w:rFonts w:ascii="Cambria" w:hAnsi="Cambria" w:cs="Cambria"/>
      <w:b/>
      <w:bCs/>
      <w:i/>
      <w:iCs/>
      <w:sz w:val="28"/>
      <w:szCs w:val="28"/>
      <w:lang w:eastAsia="de-DE"/>
    </w:rPr>
  </w:style>
  <w:style w:type="character" w:customStyle="1" w:styleId="Nadpis3Char">
    <w:name w:val="Nadpis 3 Char"/>
    <w:link w:val="Nadpis3"/>
    <w:uiPriority w:val="99"/>
    <w:semiHidden/>
    <w:qFormat/>
    <w:locked/>
    <w:rsid w:val="00682C3F"/>
    <w:rPr>
      <w:rFonts w:ascii="Cambria" w:hAnsi="Cambria" w:cs="Cambria"/>
      <w:b/>
      <w:bCs/>
      <w:sz w:val="26"/>
      <w:szCs w:val="26"/>
      <w:lang w:eastAsia="de-DE"/>
    </w:rPr>
  </w:style>
  <w:style w:type="character" w:customStyle="1" w:styleId="Nadpis4Char">
    <w:name w:val="Nadpis 4 Char"/>
    <w:link w:val="Nadpis4"/>
    <w:uiPriority w:val="99"/>
    <w:semiHidden/>
    <w:qFormat/>
    <w:locked/>
    <w:rsid w:val="00682C3F"/>
    <w:rPr>
      <w:rFonts w:ascii="Calibri" w:hAnsi="Calibri" w:cs="Calibri"/>
      <w:b/>
      <w:bCs/>
      <w:sz w:val="28"/>
      <w:szCs w:val="28"/>
      <w:lang w:eastAsia="de-DE"/>
    </w:rPr>
  </w:style>
  <w:style w:type="character" w:customStyle="1" w:styleId="Nadpis5Char">
    <w:name w:val="Nadpis 5 Char"/>
    <w:link w:val="Nadpis5"/>
    <w:uiPriority w:val="99"/>
    <w:semiHidden/>
    <w:qFormat/>
    <w:locked/>
    <w:rsid w:val="00682C3F"/>
    <w:rPr>
      <w:rFonts w:ascii="Calibri" w:hAnsi="Calibri" w:cs="Calibri"/>
      <w:b/>
      <w:bCs/>
      <w:i/>
      <w:iCs/>
      <w:sz w:val="26"/>
      <w:szCs w:val="26"/>
      <w:lang w:eastAsia="de-DE"/>
    </w:rPr>
  </w:style>
  <w:style w:type="character" w:customStyle="1" w:styleId="Nadpis6Char">
    <w:name w:val="Nadpis 6 Char"/>
    <w:link w:val="Nadpis6"/>
    <w:uiPriority w:val="99"/>
    <w:semiHidden/>
    <w:qFormat/>
    <w:locked/>
    <w:rsid w:val="00682C3F"/>
    <w:rPr>
      <w:rFonts w:ascii="Calibri" w:hAnsi="Calibri" w:cs="Calibri"/>
      <w:b/>
      <w:bCs/>
      <w:lang w:eastAsia="de-DE"/>
    </w:rPr>
  </w:style>
  <w:style w:type="character" w:customStyle="1" w:styleId="Nadpis7Char">
    <w:name w:val="Nadpis 7 Char"/>
    <w:link w:val="Nadpis7"/>
    <w:uiPriority w:val="99"/>
    <w:semiHidden/>
    <w:qFormat/>
    <w:locked/>
    <w:rsid w:val="00682C3F"/>
    <w:rPr>
      <w:rFonts w:ascii="Calibri" w:hAnsi="Calibri" w:cs="Calibri"/>
      <w:sz w:val="24"/>
      <w:szCs w:val="24"/>
      <w:lang w:eastAsia="de-DE"/>
    </w:rPr>
  </w:style>
  <w:style w:type="character" w:customStyle="1" w:styleId="ZhlavChar">
    <w:name w:val="Záhlaví Char"/>
    <w:link w:val="Zhlav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patChar">
    <w:name w:val="Zápatí Char"/>
    <w:link w:val="Zpat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locked/>
    <w:rsid w:val="00682C3F"/>
    <w:rPr>
      <w:sz w:val="16"/>
      <w:szCs w:val="16"/>
      <w:lang w:eastAsia="de-DE"/>
    </w:rPr>
  </w:style>
  <w:style w:type="character" w:customStyle="1" w:styleId="Internetovodkaz">
    <w:name w:val="Internetový odkaz"/>
    <w:uiPriority w:val="99"/>
    <w:rsid w:val="008E23A3"/>
    <w:rPr>
      <w:color w:val="0000FF"/>
      <w:u w:val="single"/>
    </w:rPr>
  </w:style>
  <w:style w:type="character" w:customStyle="1" w:styleId="Navtveninternetovodkaz">
    <w:name w:val="Navštívený internetový odkaz"/>
    <w:uiPriority w:val="99"/>
    <w:rsid w:val="008E23A3"/>
    <w:rPr>
      <w:color w:val="800080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682C3F"/>
    <w:rPr>
      <w:sz w:val="2"/>
      <w:szCs w:val="2"/>
      <w:lang w:eastAsia="de-DE"/>
    </w:rPr>
  </w:style>
  <w:style w:type="character" w:customStyle="1" w:styleId="Zkladntext2Char">
    <w:name w:val="Základní text 2 Char"/>
    <w:link w:val="Zkladntext2"/>
    <w:uiPriority w:val="99"/>
    <w:semiHidden/>
    <w:qFormat/>
    <w:locked/>
    <w:rsid w:val="00682C3F"/>
    <w:rPr>
      <w:sz w:val="20"/>
      <w:szCs w:val="20"/>
      <w:lang w:eastAsia="de-DE"/>
    </w:rPr>
  </w:style>
  <w:style w:type="character" w:styleId="slostrnky">
    <w:name w:val="page number"/>
    <w:basedOn w:val="Standardnpsmoodstavce"/>
    <w:uiPriority w:val="99"/>
    <w:qFormat/>
    <w:rsid w:val="008E23A3"/>
  </w:style>
  <w:style w:type="character" w:customStyle="1" w:styleId="apple-converted-space">
    <w:name w:val="apple-converted-space"/>
    <w:basedOn w:val="Standardnpsmoodstavce"/>
    <w:qFormat/>
    <w:rsid w:val="003D6017"/>
  </w:style>
  <w:style w:type="character" w:customStyle="1" w:styleId="OdstavecsouhlasslbouChar">
    <w:name w:val="Odstavec_souhlas_s_léčbou Char"/>
    <w:link w:val="Odstavecsouhlasslbou"/>
    <w:qFormat/>
    <w:rsid w:val="00A5516C"/>
    <w:rPr>
      <w:rFonts w:ascii="Verdana" w:hAnsi="Verdana"/>
      <w:sz w:val="18"/>
      <w:szCs w:val="18"/>
      <w:lang w:eastAsia="de-DE"/>
    </w:rPr>
  </w:style>
  <w:style w:type="character" w:styleId="Odkaznakoment">
    <w:name w:val="annotation reference"/>
    <w:uiPriority w:val="99"/>
    <w:semiHidden/>
    <w:unhideWhenUsed/>
    <w:qFormat/>
    <w:rsid w:val="00BA6ED9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BA6ED9"/>
    <w:rPr>
      <w:lang w:eastAsia="de-DE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BA6ED9"/>
    <w:rPr>
      <w:b/>
      <w:bCs/>
      <w:lang w:eastAsia="de-DE"/>
    </w:rPr>
  </w:style>
  <w:style w:type="character" w:styleId="Zdraznn">
    <w:name w:val="Emphasis"/>
    <w:uiPriority w:val="20"/>
    <w:qFormat/>
    <w:locked/>
    <w:rsid w:val="006A6585"/>
    <w:rPr>
      <w:i/>
      <w:iCs/>
    </w:rPr>
  </w:style>
  <w:style w:type="character" w:customStyle="1" w:styleId="tlid-translation">
    <w:name w:val="tlid-translation"/>
    <w:qFormat/>
    <w:rsid w:val="00FA0429"/>
  </w:style>
  <w:style w:type="character" w:styleId="Nevyeenzmnka">
    <w:name w:val="Unresolved Mention"/>
    <w:uiPriority w:val="99"/>
    <w:semiHidden/>
    <w:unhideWhenUsed/>
    <w:qFormat/>
    <w:rsid w:val="0065321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locked/>
    <w:rsid w:val="00716CA7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E23A3"/>
    <w:pPr>
      <w:tabs>
        <w:tab w:val="left" w:pos="2268"/>
      </w:tabs>
      <w:jc w:val="both"/>
    </w:pPr>
    <w:rPr>
      <w:sz w:val="22"/>
      <w:szCs w:val="2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8E23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23A3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uiPriority w:val="99"/>
    <w:qFormat/>
    <w:rsid w:val="008E23A3"/>
    <w:pPr>
      <w:ind w:left="-567" w:right="-852" w:firstLine="567"/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8E23A3"/>
    <w:pPr>
      <w:ind w:left="284" w:hanging="284"/>
      <w:jc w:val="both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qFormat/>
    <w:rsid w:val="008E23A3"/>
    <w:pPr>
      <w:ind w:left="708" w:firstLine="424"/>
      <w:jc w:val="both"/>
    </w:pPr>
  </w:style>
  <w:style w:type="paragraph" w:styleId="Zkladntextodsazen3">
    <w:name w:val="Body Text Indent 3"/>
    <w:basedOn w:val="Normln"/>
    <w:link w:val="Zkladntextodsazen3Char"/>
    <w:uiPriority w:val="99"/>
    <w:qFormat/>
    <w:rsid w:val="008E23A3"/>
    <w:pPr>
      <w:ind w:left="285" w:hanging="284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qFormat/>
    <w:rsid w:val="008E23A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qFormat/>
    <w:rsid w:val="008E23A3"/>
    <w:pPr>
      <w:ind w:right="-1"/>
      <w:jc w:val="both"/>
    </w:pPr>
    <w:rPr>
      <w:sz w:val="22"/>
      <w:szCs w:val="22"/>
    </w:rPr>
  </w:style>
  <w:style w:type="paragraph" w:customStyle="1" w:styleId="Textkrper-Einzug21">
    <w:name w:val="Textkörper-Einzug 21"/>
    <w:basedOn w:val="Normln"/>
    <w:uiPriority w:val="99"/>
    <w:qFormat/>
    <w:rsid w:val="008E23A3"/>
    <w:pPr>
      <w:ind w:left="708" w:firstLine="424"/>
      <w:jc w:val="both"/>
    </w:pPr>
    <w:rPr>
      <w:lang w:eastAsia="ar-SA"/>
    </w:rPr>
  </w:style>
  <w:style w:type="paragraph" w:customStyle="1" w:styleId="Textkrper-Einzug31">
    <w:name w:val="Textkörper-Einzug 31"/>
    <w:basedOn w:val="Normln"/>
    <w:uiPriority w:val="99"/>
    <w:qFormat/>
    <w:rsid w:val="008E23A3"/>
    <w:pPr>
      <w:ind w:left="285" w:hanging="284"/>
      <w:jc w:val="both"/>
    </w:pPr>
    <w:rPr>
      <w:sz w:val="22"/>
      <w:szCs w:val="22"/>
      <w:lang w:eastAsia="ar-SA"/>
    </w:rPr>
  </w:style>
  <w:style w:type="paragraph" w:customStyle="1" w:styleId="Blocktext2">
    <w:name w:val="Blocktext2"/>
    <w:basedOn w:val="Normln"/>
    <w:uiPriority w:val="99"/>
    <w:qFormat/>
    <w:rsid w:val="008E23A3"/>
    <w:pPr>
      <w:ind w:left="-567" w:right="-852" w:firstLine="567"/>
      <w:jc w:val="both"/>
    </w:pPr>
    <w:rPr>
      <w:sz w:val="22"/>
      <w:szCs w:val="22"/>
      <w:lang w:eastAsia="ar-SA"/>
    </w:rPr>
  </w:style>
  <w:style w:type="paragraph" w:customStyle="1" w:styleId="Textkrper22">
    <w:name w:val="Textkörper 22"/>
    <w:basedOn w:val="Normln"/>
    <w:uiPriority w:val="99"/>
    <w:qFormat/>
    <w:rsid w:val="008E23A3"/>
    <w:pPr>
      <w:ind w:right="-1"/>
      <w:jc w:val="both"/>
    </w:pPr>
    <w:rPr>
      <w:sz w:val="22"/>
      <w:szCs w:val="22"/>
      <w:lang w:eastAsia="ar-SA"/>
    </w:rPr>
  </w:style>
  <w:style w:type="paragraph" w:customStyle="1" w:styleId="Odstavecsouhlasslbou">
    <w:name w:val="Odstavec_souhlas_s_léčbou"/>
    <w:basedOn w:val="Normln"/>
    <w:link w:val="OdstavecsouhlasslbouChar"/>
    <w:qFormat/>
    <w:rsid w:val="00A5516C"/>
    <w:pPr>
      <w:spacing w:after="60" w:line="288" w:lineRule="auto"/>
      <w:jc w:val="both"/>
    </w:pPr>
    <w:rPr>
      <w:rFonts w:ascii="Verdana" w:hAnsi="Verdana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676E"/>
    <w:pPr>
      <w:ind w:left="708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A6E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A6ED9"/>
    <w:rPr>
      <w:b/>
      <w:bCs/>
    </w:rPr>
  </w:style>
  <w:style w:type="paragraph" w:styleId="Revize">
    <w:name w:val="Revision"/>
    <w:uiPriority w:val="99"/>
    <w:semiHidden/>
    <w:qFormat/>
    <w:rsid w:val="00D465D5"/>
    <w:rPr>
      <w:sz w:val="24"/>
      <w:szCs w:val="24"/>
      <w:lang w:eastAsia="de-DE"/>
    </w:rPr>
  </w:style>
  <w:style w:type="paragraph" w:styleId="Normlnweb">
    <w:name w:val="Normal (Web)"/>
    <w:basedOn w:val="Normln"/>
    <w:uiPriority w:val="99"/>
    <w:unhideWhenUsed/>
    <w:qFormat/>
    <w:rsid w:val="00716CA7"/>
    <w:pPr>
      <w:spacing w:beforeAutospacing="1" w:afterAutospacing="1"/>
    </w:pPr>
    <w:rPr>
      <w:lang w:eastAsia="sk-SK"/>
    </w:rPr>
  </w:style>
  <w:style w:type="table" w:styleId="Mkatabulky">
    <w:name w:val="Table Grid"/>
    <w:basedOn w:val="Normlntabulka"/>
    <w:uiPriority w:val="99"/>
    <w:rsid w:val="008E2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7377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0C29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0C29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80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jemedicina.cz/pruvodce-pacienta/diagnozy/obezit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55EE7F04B83743835C43FF32AD603B" ma:contentTypeVersion="2" ma:contentTypeDescription="Vytvoří nový dokument" ma:contentTypeScope="" ma:versionID="60b580165dc0f32ae1ec00e152497b4e">
  <xsd:schema xmlns:xsd="http://www.w3.org/2001/XMLSchema" xmlns:xs="http://www.w3.org/2001/XMLSchema" xmlns:p="http://schemas.microsoft.com/office/2006/metadata/properties" xmlns:ns3="c1a25730-b83c-4b12-90d3-e9c6ecc642f5" targetNamespace="http://schemas.microsoft.com/office/2006/metadata/properties" ma:root="true" ma:fieldsID="84a645a2d02a879a950139ea21bb0d9d" ns3:_="">
    <xsd:import namespace="c1a25730-b83c-4b12-90d3-e9c6ecc642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25730-b83c-4b12-90d3-e9c6ecc6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2EC80-6D70-4E79-8D53-583F4A684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25730-b83c-4b12-90d3-e9c6ecc6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1B8AF-9291-4420-AC13-1351CA219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F9A8ED-3C6A-4B7E-90E9-C64C71044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IVF CUBE</vt:lpstr>
      <vt:lpstr>IVF CUBE</vt:lpstr>
    </vt:vector>
  </TitlesOfParts>
  <Company>Ordination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IVF CUBE</dc:title>
  <dc:subject/>
  <dc:creator>Hana</dc:creator>
  <dc:description/>
  <cp:lastModifiedBy>Eva Kašparová | PHOENIXCOM</cp:lastModifiedBy>
  <cp:revision>2</cp:revision>
  <cp:lastPrinted>2022-04-21T14:54:00Z</cp:lastPrinted>
  <dcterms:created xsi:type="dcterms:W3CDTF">2024-02-28T11:32:00Z</dcterms:created>
  <dcterms:modified xsi:type="dcterms:W3CDTF">2024-02-28T11:32:00Z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0x010100CB55EE7F04B83743835C43FF32AD603B</vt:lpwstr>
  </property>
</Properties>
</file>