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2391FB" w14:textId="77777777" w:rsidR="00635CC3" w:rsidRPr="00635CC3" w:rsidRDefault="00635CC3" w:rsidP="00635CC3">
      <w:pPr>
        <w:jc w:val="center"/>
        <w:rPr>
          <w:rFonts w:ascii="Arial" w:hAnsi="Arial" w:cs="Arial"/>
          <w:b/>
          <w:sz w:val="28"/>
          <w:szCs w:val="32"/>
        </w:rPr>
      </w:pPr>
      <w:r w:rsidRPr="00635CC3">
        <w:rPr>
          <w:rFonts w:ascii="Arial" w:hAnsi="Arial" w:cs="Arial"/>
          <w:b/>
          <w:sz w:val="28"/>
          <w:szCs w:val="32"/>
        </w:rPr>
        <w:t>Panasonic NN-DF383: Univerzální pomocník do každé kuchyně</w:t>
      </w:r>
    </w:p>
    <w:p w14:paraId="385DC043" w14:textId="77777777" w:rsidR="00635CC3" w:rsidRDefault="00635CC3" w:rsidP="00635CC3">
      <w:pPr>
        <w:jc w:val="both"/>
        <w:rPr>
          <w:rFonts w:ascii="Arial" w:hAnsi="Arial" w:cs="Arial"/>
          <w:b/>
          <w:sz w:val="22"/>
        </w:rPr>
      </w:pPr>
    </w:p>
    <w:p w14:paraId="38A43256" w14:textId="3DF342FD" w:rsidR="00635CC3" w:rsidRPr="00635CC3" w:rsidRDefault="00635CC3" w:rsidP="00635CC3">
      <w:pPr>
        <w:jc w:val="both"/>
        <w:rPr>
          <w:rFonts w:ascii="Arial" w:hAnsi="Arial" w:cs="Arial"/>
          <w:b/>
          <w:sz w:val="22"/>
        </w:rPr>
      </w:pPr>
      <w:r w:rsidRPr="00635CC3">
        <w:rPr>
          <w:rFonts w:ascii="Arial" w:hAnsi="Arial" w:cs="Arial"/>
          <w:b/>
          <w:sz w:val="22"/>
        </w:rPr>
        <w:t>Kombinace mikrovlnné trouby s </w:t>
      </w:r>
      <w:proofErr w:type="spellStart"/>
      <w:r w:rsidRPr="00635CC3">
        <w:rPr>
          <w:rFonts w:ascii="Arial" w:hAnsi="Arial" w:cs="Arial"/>
          <w:b/>
          <w:sz w:val="22"/>
        </w:rPr>
        <w:t>inverterovou</w:t>
      </w:r>
      <w:proofErr w:type="spellEnd"/>
      <w:r w:rsidRPr="00635CC3">
        <w:rPr>
          <w:rFonts w:ascii="Arial" w:hAnsi="Arial" w:cs="Arial"/>
          <w:b/>
          <w:sz w:val="22"/>
        </w:rPr>
        <w:t xml:space="preserve"> technologií a grilem potěší zejména milovníky zapéka</w:t>
      </w:r>
      <w:bookmarkStart w:id="0" w:name="_GoBack"/>
      <w:bookmarkEnd w:id="0"/>
      <w:r w:rsidRPr="00635CC3">
        <w:rPr>
          <w:rFonts w:ascii="Arial" w:hAnsi="Arial" w:cs="Arial"/>
          <w:b/>
          <w:sz w:val="22"/>
        </w:rPr>
        <w:t>ných a grilovaných pokrmů. Kompaktní rozměry zase ty, kteří v kuchyni bojují o každý centimetr.</w:t>
      </w:r>
    </w:p>
    <w:p w14:paraId="0E2BD327" w14:textId="77777777" w:rsidR="00635CC3" w:rsidRPr="00635CC3" w:rsidRDefault="00635CC3" w:rsidP="00635CC3">
      <w:pPr>
        <w:jc w:val="both"/>
        <w:rPr>
          <w:rFonts w:ascii="Arial" w:hAnsi="Arial" w:cs="Arial"/>
          <w:sz w:val="22"/>
        </w:rPr>
      </w:pPr>
    </w:p>
    <w:p w14:paraId="425044B4" w14:textId="77777777" w:rsidR="00635CC3" w:rsidRPr="00635CC3" w:rsidRDefault="00635CC3" w:rsidP="00635CC3">
      <w:pPr>
        <w:jc w:val="both"/>
        <w:rPr>
          <w:rFonts w:ascii="Arial" w:hAnsi="Arial" w:cs="Arial"/>
          <w:sz w:val="22"/>
        </w:rPr>
      </w:pPr>
      <w:r w:rsidRPr="00635CC3">
        <w:rPr>
          <w:rFonts w:ascii="Arial" w:hAnsi="Arial" w:cs="Arial"/>
          <w:sz w:val="22"/>
        </w:rPr>
        <w:t xml:space="preserve">Model Panasonic NN-DF383 s objemem 23 litrů je univerzální a kompaktní spotřebič vhodný do každé kuchyně. Nabízí všechny výhody kvalitní mikrovlnné trouby, kromě toho má ve výbavě i vestavěný gril s výkonem 1000 W. Od běžných mikrovlnek se tento model odlišuje především použitím </w:t>
      </w:r>
      <w:r w:rsidRPr="00635CC3">
        <w:rPr>
          <w:rFonts w:ascii="Arial" w:hAnsi="Arial" w:cs="Arial"/>
          <w:b/>
          <w:sz w:val="22"/>
        </w:rPr>
        <w:t>invertorové technologie</w:t>
      </w:r>
      <w:r w:rsidRPr="00635CC3">
        <w:rPr>
          <w:rFonts w:ascii="Arial" w:hAnsi="Arial" w:cs="Arial"/>
          <w:sz w:val="22"/>
        </w:rPr>
        <w:t xml:space="preserve">, díky které je jídlo vždy připravené rovnoměrně na povrchu i ve středu. To platí i pro funkci rozmrazování a ohřívání. Zatímco běžné mikrovlnné trouby se během provozu opakovaně zapínají a vypínají na maximální výkon, technologie </w:t>
      </w:r>
      <w:proofErr w:type="spellStart"/>
      <w:r w:rsidRPr="00635CC3">
        <w:rPr>
          <w:rFonts w:ascii="Arial" w:hAnsi="Arial" w:cs="Arial"/>
          <w:sz w:val="22"/>
        </w:rPr>
        <w:t>inverteru</w:t>
      </w:r>
      <w:proofErr w:type="spellEnd"/>
      <w:r w:rsidRPr="00635CC3">
        <w:rPr>
          <w:rFonts w:ascii="Arial" w:hAnsi="Arial" w:cs="Arial"/>
          <w:sz w:val="22"/>
        </w:rPr>
        <w:t xml:space="preserve"> udržuje stále optimální výkon po celou dobu.</w:t>
      </w:r>
    </w:p>
    <w:p w14:paraId="1C687673" w14:textId="77777777" w:rsidR="00635CC3" w:rsidRPr="00635CC3" w:rsidRDefault="00635CC3" w:rsidP="00635CC3">
      <w:pPr>
        <w:jc w:val="both"/>
        <w:rPr>
          <w:rFonts w:ascii="Arial" w:hAnsi="Arial" w:cs="Arial"/>
          <w:b/>
          <w:sz w:val="22"/>
        </w:rPr>
      </w:pPr>
    </w:p>
    <w:p w14:paraId="6E94D112" w14:textId="77777777" w:rsidR="00635CC3" w:rsidRPr="00635CC3" w:rsidRDefault="00635CC3" w:rsidP="00635CC3">
      <w:pPr>
        <w:jc w:val="both"/>
        <w:rPr>
          <w:rFonts w:ascii="Arial" w:hAnsi="Arial" w:cs="Arial"/>
          <w:b/>
          <w:sz w:val="22"/>
        </w:rPr>
      </w:pPr>
      <w:r w:rsidRPr="00635CC3">
        <w:rPr>
          <w:rFonts w:ascii="Arial" w:hAnsi="Arial" w:cs="Arial"/>
          <w:b/>
          <w:sz w:val="22"/>
        </w:rPr>
        <w:t>Rychlá a praktická</w:t>
      </w:r>
    </w:p>
    <w:p w14:paraId="5E25A1B0" w14:textId="77777777" w:rsidR="00635CC3" w:rsidRPr="00635CC3" w:rsidRDefault="00635CC3" w:rsidP="00635CC3">
      <w:pPr>
        <w:jc w:val="both"/>
        <w:rPr>
          <w:rFonts w:ascii="Arial" w:hAnsi="Arial" w:cs="Arial"/>
          <w:sz w:val="22"/>
        </w:rPr>
      </w:pPr>
      <w:r w:rsidRPr="00635CC3">
        <w:rPr>
          <w:rFonts w:ascii="Arial" w:hAnsi="Arial" w:cs="Arial"/>
          <w:sz w:val="22"/>
        </w:rPr>
        <w:t xml:space="preserve">Panasonic NN-DF383 je velmi všestranná mikrovlnná trouba s dvojitým ohřevem </w:t>
      </w:r>
      <w:proofErr w:type="gramStart"/>
      <w:r w:rsidRPr="00635CC3">
        <w:rPr>
          <w:rFonts w:ascii="Arial" w:hAnsi="Arial" w:cs="Arial"/>
          <w:sz w:val="22"/>
        </w:rPr>
        <w:t>100 – 220</w:t>
      </w:r>
      <w:proofErr w:type="gramEnd"/>
      <w:r w:rsidRPr="00635CC3">
        <w:rPr>
          <w:rFonts w:ascii="Arial" w:hAnsi="Arial" w:cs="Arial"/>
          <w:sz w:val="22"/>
        </w:rPr>
        <w:t xml:space="preserve"> °C, díky kterému při pečení teplo rovnoměrně vyzařuje shora i zdola. Další výhodou je možnost přípravy jídel v kombinaci s mikrovlnami. V praxi to znamená, že během pečení mikrovlny intenzivně zahřívají vnitřek, čímž se výrazně zkracuje čas vaření a šetří energie. Pokrm tak bude křupavý na povrchu a šťavnatý uvnitř.</w:t>
      </w:r>
    </w:p>
    <w:p w14:paraId="64B8CA68" w14:textId="77777777" w:rsidR="00635CC3" w:rsidRPr="00635CC3" w:rsidRDefault="00635CC3" w:rsidP="00635CC3">
      <w:pPr>
        <w:jc w:val="both"/>
        <w:rPr>
          <w:rFonts w:ascii="Arial" w:hAnsi="Arial" w:cs="Arial"/>
          <w:b/>
          <w:sz w:val="22"/>
        </w:rPr>
      </w:pPr>
    </w:p>
    <w:p w14:paraId="2039E015" w14:textId="77777777" w:rsidR="00635CC3" w:rsidRPr="00635CC3" w:rsidRDefault="00635CC3" w:rsidP="00635CC3">
      <w:pPr>
        <w:jc w:val="both"/>
        <w:rPr>
          <w:rFonts w:ascii="Arial" w:hAnsi="Arial" w:cs="Arial"/>
          <w:b/>
          <w:sz w:val="22"/>
        </w:rPr>
      </w:pPr>
      <w:r w:rsidRPr="00635CC3">
        <w:rPr>
          <w:rFonts w:ascii="Arial" w:hAnsi="Arial" w:cs="Arial"/>
          <w:b/>
          <w:sz w:val="22"/>
        </w:rPr>
        <w:t>Design šetřící místo</w:t>
      </w:r>
    </w:p>
    <w:p w14:paraId="67565979" w14:textId="77777777" w:rsidR="00635CC3" w:rsidRPr="00635CC3" w:rsidRDefault="00635CC3" w:rsidP="00635CC3">
      <w:pPr>
        <w:jc w:val="both"/>
        <w:rPr>
          <w:rFonts w:ascii="Arial" w:hAnsi="Arial" w:cs="Arial"/>
          <w:sz w:val="22"/>
        </w:rPr>
      </w:pPr>
      <w:r w:rsidRPr="00635CC3">
        <w:rPr>
          <w:rFonts w:ascii="Arial" w:hAnsi="Arial" w:cs="Arial"/>
          <w:sz w:val="22"/>
        </w:rPr>
        <w:t>Kompaktní tělo se hravě vejde na úzký pult nebo pod poličku. Kapacita trouby tím však rozhodně neutrpěla. Díky tomu, že má model Panasonic NN-DF383 ploché dno bez otáčivého talíře, nabízí až o 61 % víc vnitřního prostoru oproti modelům s otočným talířem o průměru 288 mm. Vyklápěcí dvířka trouby se otvírají směrem dolů, takže vyjmutí pokrmu je snazší a bezpečnější.</w:t>
      </w:r>
    </w:p>
    <w:p w14:paraId="76B35A9C" w14:textId="77777777" w:rsidR="00635CC3" w:rsidRPr="00635CC3" w:rsidRDefault="00635CC3" w:rsidP="00635CC3">
      <w:pPr>
        <w:jc w:val="both"/>
        <w:rPr>
          <w:rFonts w:ascii="Arial" w:hAnsi="Arial" w:cs="Arial"/>
          <w:sz w:val="22"/>
        </w:rPr>
      </w:pPr>
    </w:p>
    <w:p w14:paraId="59A802D7" w14:textId="77777777" w:rsidR="00635CC3" w:rsidRPr="00635CC3" w:rsidRDefault="00635CC3" w:rsidP="00635CC3">
      <w:pPr>
        <w:jc w:val="both"/>
        <w:rPr>
          <w:rFonts w:ascii="Arial" w:hAnsi="Arial" w:cs="Arial"/>
          <w:sz w:val="22"/>
        </w:rPr>
      </w:pPr>
      <w:r w:rsidRPr="00635CC3">
        <w:rPr>
          <w:rFonts w:ascii="Arial" w:hAnsi="Arial" w:cs="Arial"/>
          <w:sz w:val="22"/>
        </w:rPr>
        <w:t xml:space="preserve">Cena Panasonic NN-DF383 je 7 499 Kč. </w:t>
      </w:r>
    </w:p>
    <w:p w14:paraId="68FA6D5E" w14:textId="77777777" w:rsidR="00EA41B1" w:rsidRPr="00635CC3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4BE2FF50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107ED8B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2D859750" w14:textId="5E6980CB" w:rsidR="002C52A0" w:rsidRPr="005A5C28" w:rsidRDefault="002C52A0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  <w:r w:rsidRPr="005A5C28">
        <w:rPr>
          <w:rFonts w:ascii="Arial" w:hAnsi="Arial" w:cs="Arial"/>
          <w:b/>
          <w:color w:val="A6A6A6"/>
          <w:sz w:val="20"/>
          <w:u w:val="single"/>
        </w:rPr>
        <w:t>O společnosti Panasonic</w:t>
      </w:r>
    </w:p>
    <w:p w14:paraId="790AB425" w14:textId="77777777" w:rsidR="002C52A0" w:rsidRPr="005A5C28" w:rsidRDefault="002C52A0" w:rsidP="002C52A0">
      <w:pPr>
        <w:spacing w:line="276" w:lineRule="auto"/>
        <w:jc w:val="both"/>
        <w:rPr>
          <w:rFonts w:ascii="Arial" w:hAnsi="Arial" w:cs="Arial"/>
          <w:color w:val="A6A6A6"/>
          <w:sz w:val="20"/>
        </w:rPr>
      </w:pPr>
    </w:p>
    <w:p w14:paraId="6F2B2EF6" w14:textId="1E870C65" w:rsidR="001701C1" w:rsidRPr="00635CC3" w:rsidRDefault="002C52A0" w:rsidP="00635CC3">
      <w:pPr>
        <w:spacing w:line="276" w:lineRule="auto"/>
        <w:jc w:val="both"/>
        <w:rPr>
          <w:rFonts w:ascii="Arial" w:eastAsia="Calibri" w:hAnsi="Arial" w:cs="Arial"/>
          <w:color w:val="A6A6A6"/>
          <w:sz w:val="20"/>
          <w:szCs w:val="22"/>
        </w:rPr>
      </w:pPr>
      <w:r w:rsidRPr="00551821">
        <w:rPr>
          <w:rFonts w:ascii="Arial" w:hAnsi="Arial" w:cs="Arial"/>
          <w:color w:val="A6A6A6"/>
          <w:sz w:val="20"/>
        </w:rPr>
        <w:t xml:space="preserve">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celosvětovým lídrem v rozvoji elektronických technologií a řešení pro zákazníky v odvětví spotřební elektroniky, bydlení, automobilovém průmyslu a podnikových řešeních. V roce 2018 slaví společnost sté výročí založení, od té doby roste v globálním měřítku. V současnosti má po celém světě 591 dceřiných společností a 88 přidružených společností, které za finanční rok končící 31. březnem 2018 zaznamenaly konsolidované čisté tržby ve výši 61,4 miliard Euro. Hlavním cílem 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vytvářet nové hodnoty prostřednictvím inovací v různých oborech a využívání svých technologií k zajištění lepšího života a lepšího světa pro své zákazníky. Chcete-li se o skupině Panasonic dozvědět více, navštivte </w:t>
      </w:r>
      <w:hyperlink r:id="rId8" w:history="1">
        <w:r w:rsidRPr="00FF3357">
          <w:rPr>
            <w:rStyle w:val="Hypertextovodkaz"/>
            <w:rFonts w:ascii="Arial" w:hAnsi="Arial" w:cs="Arial"/>
            <w:sz w:val="20"/>
          </w:rPr>
          <w:t>http://www.panasonic.com/global</w:t>
        </w:r>
      </w:hyperlink>
      <w:r>
        <w:rPr>
          <w:rFonts w:ascii="Arial" w:hAnsi="Arial" w:cs="Arial"/>
          <w:color w:val="A6A6A6"/>
          <w:sz w:val="20"/>
        </w:rPr>
        <w:t>.</w:t>
      </w:r>
    </w:p>
    <w:sectPr w:rsidR="001701C1" w:rsidRPr="00635CC3" w:rsidSect="00D344E9">
      <w:headerReference w:type="default" r:id="rId9"/>
      <w:footerReference w:type="default" r:id="rId10"/>
      <w:pgSz w:w="11900" w:h="16840"/>
      <w:pgMar w:top="2268" w:right="1134" w:bottom="1701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9F8D" w14:textId="77777777" w:rsidR="007C549C" w:rsidRDefault="007C549C">
      <w:r>
        <w:separator/>
      </w:r>
    </w:p>
  </w:endnote>
  <w:endnote w:type="continuationSeparator" w:id="0">
    <w:p w14:paraId="3FDF9BBF" w14:textId="77777777" w:rsidR="007C549C" w:rsidRDefault="007C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3C1C" w14:textId="77777777" w:rsidR="00781868" w:rsidRDefault="00781868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fldChar w:fldCharType="begin"/>
    </w:r>
    <w:r>
      <w:instrText xml:space="preserve"> PAGE </w:instrText>
    </w:r>
    <w:r>
      <w:fldChar w:fldCharType="separate"/>
    </w:r>
    <w:r w:rsidR="00413B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A275" w14:textId="77777777" w:rsidR="007C549C" w:rsidRDefault="007C549C">
      <w:r>
        <w:separator/>
      </w:r>
    </w:p>
  </w:footnote>
  <w:footnote w:type="continuationSeparator" w:id="0">
    <w:p w14:paraId="192CA849" w14:textId="77777777" w:rsidR="007C549C" w:rsidRDefault="007C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CAF71" w14:textId="77777777" w:rsidR="00781868" w:rsidRDefault="00413B59">
    <w:pPr>
      <w:pStyle w:val="Body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  <w:lang w:eastAsia="en-US"/>
      </w:rPr>
      <w:drawing>
        <wp:anchor distT="152400" distB="152400" distL="152400" distR="152400" simplePos="0" relativeHeight="251657216" behindDoc="1" locked="0" layoutInCell="1" allowOverlap="1" wp14:anchorId="1239737D" wp14:editId="4110368F">
          <wp:simplePos x="0" y="0"/>
          <wp:positionH relativeFrom="page">
            <wp:posOffset>266065</wp:posOffset>
          </wp:positionH>
          <wp:positionV relativeFrom="page">
            <wp:posOffset>449580</wp:posOffset>
          </wp:positionV>
          <wp:extent cx="1764030" cy="333375"/>
          <wp:effectExtent l="0" t="0" r="7620" b="9525"/>
          <wp:wrapNone/>
          <wp:docPr id="2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2609F5FA" wp14:editId="672E2C1E">
          <wp:simplePos x="0" y="0"/>
          <wp:positionH relativeFrom="page">
            <wp:posOffset>-95250</wp:posOffset>
          </wp:positionH>
          <wp:positionV relativeFrom="page">
            <wp:posOffset>969010</wp:posOffset>
          </wp:positionV>
          <wp:extent cx="7752080" cy="8912225"/>
          <wp:effectExtent l="19050" t="19050" r="20320" b="22225"/>
          <wp:wrapNone/>
          <wp:docPr id="1" name="Picture 1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8912225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4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429"/>
    <w:multiLevelType w:val="hybridMultilevel"/>
    <w:tmpl w:val="F5647EC4"/>
    <w:numStyleLink w:val="ImportedStyle2"/>
  </w:abstractNum>
  <w:abstractNum w:abstractNumId="1" w15:restartNumberingAfterBreak="0">
    <w:nsid w:val="26C345E3"/>
    <w:multiLevelType w:val="hybridMultilevel"/>
    <w:tmpl w:val="9E9C575A"/>
    <w:styleLink w:val="Numbered"/>
    <w:lvl w:ilvl="0" w:tplc="933CC9C6">
      <w:start w:val="1"/>
      <w:numFmt w:val="decimal"/>
      <w:lvlText w:val="%1."/>
      <w:lvlJc w:val="left"/>
      <w:pPr>
        <w:ind w:left="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C21428">
      <w:start w:val="1"/>
      <w:numFmt w:val="decimal"/>
      <w:lvlText w:val="%2."/>
      <w:lvlJc w:val="left"/>
      <w:pPr>
        <w:ind w:left="1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6A7EC">
      <w:start w:val="1"/>
      <w:numFmt w:val="decimal"/>
      <w:lvlText w:val="%3."/>
      <w:lvlJc w:val="left"/>
      <w:pPr>
        <w:ind w:left="1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F66916">
      <w:start w:val="1"/>
      <w:numFmt w:val="decimal"/>
      <w:lvlText w:val="%4."/>
      <w:lvlJc w:val="left"/>
      <w:pPr>
        <w:ind w:left="2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786246">
      <w:start w:val="1"/>
      <w:numFmt w:val="decimal"/>
      <w:lvlText w:val="%5."/>
      <w:lvlJc w:val="left"/>
      <w:pPr>
        <w:ind w:left="34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C458AA">
      <w:start w:val="1"/>
      <w:numFmt w:val="decimal"/>
      <w:lvlText w:val="%6."/>
      <w:lvlJc w:val="left"/>
      <w:pPr>
        <w:ind w:left="4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D05E76">
      <w:start w:val="1"/>
      <w:numFmt w:val="decimal"/>
      <w:lvlText w:val="%7."/>
      <w:lvlJc w:val="left"/>
      <w:pPr>
        <w:ind w:left="5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74A35C">
      <w:start w:val="1"/>
      <w:numFmt w:val="decimal"/>
      <w:lvlText w:val="%8."/>
      <w:lvlJc w:val="left"/>
      <w:pPr>
        <w:ind w:left="5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44A1F6">
      <w:start w:val="1"/>
      <w:numFmt w:val="decimal"/>
      <w:lvlText w:val="%9."/>
      <w:lvlJc w:val="left"/>
      <w:pPr>
        <w:ind w:left="6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B7C64D1"/>
    <w:multiLevelType w:val="hybridMultilevel"/>
    <w:tmpl w:val="F5647EC4"/>
    <w:styleLink w:val="ImportedStyle2"/>
    <w:lvl w:ilvl="0" w:tplc="93CA215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AB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665F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AEA7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5287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D48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9AA6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727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B8049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FA903B9"/>
    <w:multiLevelType w:val="hybridMultilevel"/>
    <w:tmpl w:val="179AF0D4"/>
    <w:styleLink w:val="Bullets"/>
    <w:lvl w:ilvl="0" w:tplc="BC30059C">
      <w:start w:val="1"/>
      <w:numFmt w:val="bullet"/>
      <w:lvlText w:val="-"/>
      <w:lvlJc w:val="left"/>
      <w:pPr>
        <w:ind w:left="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10D390">
      <w:start w:val="1"/>
      <w:numFmt w:val="bullet"/>
      <w:lvlText w:val="-"/>
      <w:lvlJc w:val="left"/>
      <w:pPr>
        <w:ind w:left="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AD000">
      <w:start w:val="1"/>
      <w:numFmt w:val="bullet"/>
      <w:lvlText w:val="-"/>
      <w:lvlJc w:val="left"/>
      <w:pPr>
        <w:ind w:left="1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CA8F5E">
      <w:start w:val="1"/>
      <w:numFmt w:val="bullet"/>
      <w:lvlText w:val="-"/>
      <w:lvlJc w:val="left"/>
      <w:pPr>
        <w:ind w:left="1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5EADB0">
      <w:start w:val="1"/>
      <w:numFmt w:val="bullet"/>
      <w:lvlText w:val="-"/>
      <w:lvlJc w:val="left"/>
      <w:pPr>
        <w:ind w:left="25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369A3C">
      <w:start w:val="1"/>
      <w:numFmt w:val="bullet"/>
      <w:lvlText w:val="-"/>
      <w:lvlJc w:val="left"/>
      <w:pPr>
        <w:ind w:left="3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0CD272">
      <w:start w:val="1"/>
      <w:numFmt w:val="bullet"/>
      <w:lvlText w:val="-"/>
      <w:lvlJc w:val="left"/>
      <w:pPr>
        <w:ind w:left="3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0E0674">
      <w:start w:val="1"/>
      <w:numFmt w:val="bullet"/>
      <w:lvlText w:val="-"/>
      <w:lvlJc w:val="left"/>
      <w:pPr>
        <w:ind w:left="4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56B64A">
      <w:start w:val="1"/>
      <w:numFmt w:val="bullet"/>
      <w:lvlText w:val="-"/>
      <w:lvlJc w:val="left"/>
      <w:pPr>
        <w:ind w:left="4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A1B83"/>
    <w:multiLevelType w:val="hybridMultilevel"/>
    <w:tmpl w:val="1D268252"/>
    <w:lvl w:ilvl="0" w:tplc="ACC6B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15580"/>
    <w:multiLevelType w:val="hybridMultilevel"/>
    <w:tmpl w:val="179AF0D4"/>
    <w:numStyleLink w:val="Bullets"/>
  </w:abstractNum>
  <w:abstractNum w:abstractNumId="6" w15:restartNumberingAfterBreak="0">
    <w:nsid w:val="62AA4F22"/>
    <w:multiLevelType w:val="hybridMultilevel"/>
    <w:tmpl w:val="9E9C575A"/>
    <w:numStyleLink w:val="Numbered"/>
  </w:abstractNum>
  <w:abstractNum w:abstractNumId="7" w15:restartNumberingAfterBreak="0">
    <w:nsid w:val="67BC5658"/>
    <w:multiLevelType w:val="multilevel"/>
    <w:tmpl w:val="582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EB10DC"/>
    <w:multiLevelType w:val="hybridMultilevel"/>
    <w:tmpl w:val="9BFA3010"/>
    <w:lvl w:ilvl="0" w:tplc="11C639D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20"/>
    <w:rsid w:val="00064F1C"/>
    <w:rsid w:val="000964CE"/>
    <w:rsid w:val="00102EB4"/>
    <w:rsid w:val="001701C1"/>
    <w:rsid w:val="001742B2"/>
    <w:rsid w:val="001B44A1"/>
    <w:rsid w:val="00213570"/>
    <w:rsid w:val="00251679"/>
    <w:rsid w:val="00273EE0"/>
    <w:rsid w:val="002845AA"/>
    <w:rsid w:val="002C52A0"/>
    <w:rsid w:val="002C7F9D"/>
    <w:rsid w:val="002D4552"/>
    <w:rsid w:val="002E4413"/>
    <w:rsid w:val="00305E97"/>
    <w:rsid w:val="00325461"/>
    <w:rsid w:val="00344CF4"/>
    <w:rsid w:val="00362A5A"/>
    <w:rsid w:val="00390E94"/>
    <w:rsid w:val="00392E5F"/>
    <w:rsid w:val="003E106D"/>
    <w:rsid w:val="003E595F"/>
    <w:rsid w:val="003F53AB"/>
    <w:rsid w:val="00413B59"/>
    <w:rsid w:val="004344AB"/>
    <w:rsid w:val="005A08D9"/>
    <w:rsid w:val="00616BBD"/>
    <w:rsid w:val="00635CC3"/>
    <w:rsid w:val="006832E1"/>
    <w:rsid w:val="006E2E1A"/>
    <w:rsid w:val="007203C1"/>
    <w:rsid w:val="00751329"/>
    <w:rsid w:val="00760DE2"/>
    <w:rsid w:val="00781868"/>
    <w:rsid w:val="007A7EAD"/>
    <w:rsid w:val="007C549C"/>
    <w:rsid w:val="008173A0"/>
    <w:rsid w:val="008216D9"/>
    <w:rsid w:val="0085700C"/>
    <w:rsid w:val="00874ECF"/>
    <w:rsid w:val="00895644"/>
    <w:rsid w:val="008B1D78"/>
    <w:rsid w:val="00901D20"/>
    <w:rsid w:val="009345AB"/>
    <w:rsid w:val="009C465B"/>
    <w:rsid w:val="009D47A9"/>
    <w:rsid w:val="00A15D4B"/>
    <w:rsid w:val="00AA3DE7"/>
    <w:rsid w:val="00B43C46"/>
    <w:rsid w:val="00B7753F"/>
    <w:rsid w:val="00BC26AB"/>
    <w:rsid w:val="00BF1D13"/>
    <w:rsid w:val="00C4416D"/>
    <w:rsid w:val="00C469D4"/>
    <w:rsid w:val="00C6231D"/>
    <w:rsid w:val="00C85949"/>
    <w:rsid w:val="00D344E9"/>
    <w:rsid w:val="00D55F1A"/>
    <w:rsid w:val="00DC4BD5"/>
    <w:rsid w:val="00E52AC1"/>
    <w:rsid w:val="00EA41B1"/>
    <w:rsid w:val="00EC6429"/>
    <w:rsid w:val="00EE7859"/>
    <w:rsid w:val="00F31689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C4D92"/>
  <w15:chartTrackingRefBased/>
  <w15:docId w15:val="{2DA7E99D-7C25-A845-964A-32731D04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2B2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84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BodyA"/>
    <w:qFormat/>
    <w:rsid w:val="00D344E9"/>
    <w:pPr>
      <w:pBdr>
        <w:bottom w:val="single" w:sz="4" w:space="0" w:color="000000"/>
      </w:pBdr>
      <w:spacing w:after="200" w:line="276" w:lineRule="auto"/>
      <w:outlineLvl w:val="2"/>
    </w:pPr>
    <w:rPr>
      <w:rFonts w:ascii="Arial" w:hAnsi="Arial" w:cs="Arial Unicode MS"/>
      <w:b/>
      <w:bCs/>
      <w:color w:val="000000"/>
      <w:sz w:val="28"/>
      <w:szCs w:val="28"/>
      <w:u w:color="000000"/>
      <w:lang w:val="fr-FR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344E9"/>
    <w:rPr>
      <w:u w:val="single"/>
    </w:rPr>
  </w:style>
  <w:style w:type="paragraph" w:customStyle="1" w:styleId="BodyA">
    <w:name w:val="Body A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paragraph" w:styleId="Zpat">
    <w:name w:val="footer"/>
    <w:basedOn w:val="Normln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Arial" w:hAnsi="Arial" w:cs="Arial Unicode MS"/>
      <w:color w:val="000000"/>
      <w:sz w:val="22"/>
      <w:szCs w:val="22"/>
      <w:u w:color="000000"/>
      <w:lang w:val="en-US" w:eastAsia="ja-JP"/>
    </w:rPr>
  </w:style>
  <w:style w:type="paragraph" w:customStyle="1" w:styleId="Embargo">
    <w:name w:val="Embargo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76" w:lineRule="auto"/>
      <w:jc w:val="center"/>
    </w:pPr>
    <w:rPr>
      <w:rFonts w:ascii="Arial" w:eastAsia="Times New Roman" w:hAnsi="Arial" w:cs="Arial Unicode MS"/>
      <w:b/>
      <w:bCs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eastAsia="Times New Roman" w:hAnsi="Helvetica Neue" w:cs="Helvetica Neue"/>
      <w:color w:val="000000"/>
      <w:sz w:val="22"/>
      <w:szCs w:val="22"/>
      <w:lang w:val="en-GB" w:eastAsia="ja-JP"/>
    </w:rPr>
  </w:style>
  <w:style w:type="paragraph" w:customStyle="1" w:styleId="ListParagraph1">
    <w:name w:val="List Paragraph1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120" w:line="276" w:lineRule="auto"/>
      <w:ind w:right="284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character" w:styleId="Siln">
    <w:name w:val="Strong"/>
    <w:basedOn w:val="Standardnpsmoodstavce"/>
    <w:qFormat/>
    <w:rsid w:val="00D344E9"/>
    <w:rPr>
      <w:rFonts w:ascii="Arial" w:eastAsia="Times New Roman" w:hAnsi="Arial"/>
      <w:b/>
    </w:rPr>
  </w:style>
  <w:style w:type="paragraph" w:customStyle="1" w:styleId="Body">
    <w:name w:val="Body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eastAsia="Times New Roman" w:cs="Arial Unicode MS"/>
      <w:color w:val="000000"/>
      <w:sz w:val="24"/>
      <w:szCs w:val="24"/>
      <w:u w:color="000000"/>
      <w:lang w:val="en-GB" w:eastAsia="ja-JP"/>
    </w:rPr>
  </w:style>
  <w:style w:type="paragraph" w:customStyle="1" w:styleId="Footnote">
    <w:name w:val="Footnote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92"/>
      </w:tabs>
    </w:pPr>
    <w:rPr>
      <w:rFonts w:ascii="Arial" w:eastAsia="Times New Roman" w:hAnsi="Arial" w:cs="Arial Unicode MS"/>
      <w:color w:val="808080"/>
      <w:sz w:val="18"/>
      <w:szCs w:val="18"/>
      <w:u w:color="808080"/>
      <w:lang w:val="en-US" w:eastAsia="ja-JP"/>
    </w:rPr>
  </w:style>
  <w:style w:type="character" w:customStyle="1" w:styleId="None">
    <w:name w:val="None"/>
    <w:rsid w:val="00D344E9"/>
  </w:style>
  <w:style w:type="character" w:customStyle="1" w:styleId="Hyperlink0">
    <w:name w:val="Hyperlink.0"/>
    <w:basedOn w:val="None"/>
    <w:rsid w:val="00D344E9"/>
    <w:rPr>
      <w:rFonts w:ascii="Arial" w:eastAsia="Times New Roman" w:hAnsi="Arial" w:cs="Arial"/>
      <w:color w:val="0041C0"/>
      <w:u w:val="single" w:color="0041C0"/>
      <w:lang w:val="en-US" w:eastAsia="x-none"/>
    </w:rPr>
  </w:style>
  <w:style w:type="paragraph" w:styleId="Textkomente">
    <w:name w:val="annotation text"/>
    <w:basedOn w:val="Normln"/>
    <w:link w:val="TextkomenteChar"/>
    <w:semiHidden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D344E9"/>
    <w:rPr>
      <w:rFonts w:cs="Times New Roman"/>
      <w:lang w:val="en-US" w:eastAsia="en-US"/>
    </w:rPr>
  </w:style>
  <w:style w:type="character" w:styleId="Odkaznakoment">
    <w:name w:val="annotation reference"/>
    <w:basedOn w:val="Standardnpsmoodstavce"/>
    <w:semiHidden/>
    <w:rsid w:val="00D344E9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6832E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832E1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2C7F9D"/>
    <w:rPr>
      <w:b/>
      <w:bCs/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2C7F9D"/>
    <w:rPr>
      <w:rFonts w:cs="Times New Roman"/>
      <w:b/>
      <w:bCs/>
      <w:sz w:val="24"/>
      <w:szCs w:val="24"/>
      <w:lang w:val="en-US" w:eastAsia="en-US"/>
    </w:rPr>
  </w:style>
  <w:style w:type="paragraph" w:customStyle="1" w:styleId="Revision1">
    <w:name w:val="Revision1"/>
    <w:hidden/>
    <w:semiHidden/>
    <w:rsid w:val="00874ECF"/>
    <w:rPr>
      <w:rFonts w:eastAsia="Times New Roman"/>
      <w:sz w:val="24"/>
      <w:szCs w:val="24"/>
      <w:lang w:val="en-US" w:eastAsia="en-US"/>
    </w:rPr>
  </w:style>
  <w:style w:type="numbering" w:customStyle="1" w:styleId="Numbered">
    <w:name w:val="Numbered"/>
    <w:rsid w:val="007D6773"/>
    <w:pPr>
      <w:numPr>
        <w:numId w:val="3"/>
      </w:numPr>
    </w:pPr>
  </w:style>
  <w:style w:type="numbering" w:customStyle="1" w:styleId="ImportedStyle2">
    <w:name w:val="Imported Style 2"/>
    <w:rsid w:val="007D6773"/>
    <w:pPr>
      <w:numPr>
        <w:numId w:val="1"/>
      </w:numPr>
    </w:pPr>
  </w:style>
  <w:style w:type="numbering" w:customStyle="1" w:styleId="Bullets">
    <w:name w:val="Bullets"/>
    <w:rsid w:val="007D6773"/>
    <w:pPr>
      <w:numPr>
        <w:numId w:val="5"/>
      </w:numPr>
    </w:pPr>
  </w:style>
  <w:style w:type="paragraph" w:styleId="Zhlav">
    <w:name w:val="header"/>
    <w:basedOn w:val="Normln"/>
    <w:link w:val="ZhlavChar"/>
    <w:rsid w:val="00BF1D1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F1D13"/>
    <w:rPr>
      <w:rFonts w:eastAsia="Times New Roman"/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rsid w:val="00FC3E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C3E03"/>
    <w:rPr>
      <w:rFonts w:eastAsia="Times New Roman"/>
      <w:lang w:val="en-US" w:eastAsia="en-US"/>
    </w:rPr>
  </w:style>
  <w:style w:type="character" w:styleId="Znakapoznpodarou">
    <w:name w:val="footnote reference"/>
    <w:basedOn w:val="Standardnpsmoodstavce"/>
    <w:rsid w:val="00FC3E03"/>
    <w:rPr>
      <w:vertAlign w:val="superscript"/>
    </w:rPr>
  </w:style>
  <w:style w:type="character" w:customStyle="1" w:styleId="Hyperlink1">
    <w:name w:val="Hyperlink.1"/>
    <w:basedOn w:val="None"/>
    <w:rsid w:val="002C52A0"/>
    <w:rPr>
      <w:rFonts w:ascii="Calibri" w:eastAsia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4344AB"/>
    <w:rPr>
      <w:rFonts w:eastAsia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2AC1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742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1742B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28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sonic.com/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3E235F-C149-4391-B5FB-2F3D9192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2115</Characters>
  <Application>Microsoft Office Word</Application>
  <DocSecurity>0</DocSecurity>
  <Lines>49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Nový fát new Lumix LX100 II camera:</vt:lpstr>
      <vt:lpstr>Nový fát new Lumix LX100 II camera:</vt:lpstr>
    </vt:vector>
  </TitlesOfParts>
  <Manager/>
  <Company>Phoenix Communication a.s.</Company>
  <LinksUpToDate>false</LinksUpToDate>
  <CharactersWithSpaces>2470</CharactersWithSpaces>
  <SharedDoc>false</SharedDoc>
  <HyperlinkBase/>
  <HLinks>
    <vt:vector size="6" baseType="variant"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Hála PHOENIXCOM</dc:creator>
  <cp:keywords/>
  <dc:description/>
  <cp:lastModifiedBy>M</cp:lastModifiedBy>
  <cp:revision>8</cp:revision>
  <dcterms:created xsi:type="dcterms:W3CDTF">2018-10-22T06:57:00Z</dcterms:created>
  <dcterms:modified xsi:type="dcterms:W3CDTF">2018-10-22T11:41:00Z</dcterms:modified>
  <cp:category/>
</cp:coreProperties>
</file>