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AD3F" w14:textId="77777777" w:rsidR="005935A0" w:rsidRPr="00AF4E1E" w:rsidRDefault="005935A0" w:rsidP="005935A0">
      <w:pPr>
        <w:suppressAutoHyphens w:val="0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AF4E1E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Chcete vědět, jak jste na tom s plodností? Během června máte příležitost i na bezplatné vyšetření! </w:t>
      </w:r>
    </w:p>
    <w:p w14:paraId="76462D2A" w14:textId="77777777" w:rsidR="005935A0" w:rsidRPr="00AF4E1E" w:rsidRDefault="005935A0" w:rsidP="005935A0">
      <w:pPr>
        <w:suppressAutoHyphens w:val="0"/>
        <w:rPr>
          <w:rFonts w:ascii="Calibri" w:eastAsia="Calibri" w:hAnsi="Calibri"/>
          <w:lang w:eastAsia="en-US"/>
        </w:rPr>
      </w:pPr>
    </w:p>
    <w:p w14:paraId="7D3F97F2" w14:textId="77777777" w:rsidR="005935A0" w:rsidRPr="00AF4E1E" w:rsidRDefault="005935A0" w:rsidP="005935A0">
      <w:pPr>
        <w:suppressAutoHyphens w:val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AF4E1E">
        <w:rPr>
          <w:rFonts w:ascii="Calibri" w:eastAsia="Calibri" w:hAnsi="Calibri"/>
          <w:b/>
          <w:bCs/>
          <w:sz w:val="22"/>
          <w:szCs w:val="22"/>
          <w:lang w:eastAsia="en-US"/>
        </w:rPr>
        <w:t>Problém s plodností řeší v České republice každý pátý pár. Za tímto negativním trendem stojí především zvyšující se počet mužů a žen, kteří založení rodiny z různých důvodů odkládají na pozdější věk. Odborníci na reprodukční medicínu ale varují, že ani moderní medicína není všemocná a k neplodnosti je třeba přistupovat se stejnou vážností jako k jakékoli jiné zdravotní diagnóze. Na potřebu včasné diagnostiky problémů s reprodukčním zdravím má upozornit i Národní den plodnosti, který každý rok připadá na 6. června. Jeho cílem je motivovat lidi, aby včas navštívili odborníky a nechali se vyšetřit. Takovéto vyšetření plodnosti je během června možné absolvovat i zdarma.</w:t>
      </w:r>
    </w:p>
    <w:p w14:paraId="0BB50A24" w14:textId="77777777" w:rsidR="005935A0" w:rsidRPr="00AF4E1E" w:rsidRDefault="005935A0" w:rsidP="005935A0">
      <w:pPr>
        <w:suppressAutoHyphens w:val="0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3B52B7DB" w14:textId="77777777" w:rsidR="005935A0" w:rsidRPr="00AF4E1E" w:rsidRDefault="005935A0" w:rsidP="005935A0">
      <w:pPr>
        <w:suppressAutoHyphens w:val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AF4E1E">
        <w:rPr>
          <w:rFonts w:ascii="Calibri" w:eastAsia="Calibri" w:hAnsi="Calibri"/>
          <w:b/>
          <w:bCs/>
          <w:sz w:val="22"/>
          <w:szCs w:val="22"/>
          <w:lang w:eastAsia="en-US"/>
        </w:rPr>
        <w:t>S věkem roste neplodnost</w:t>
      </w:r>
    </w:p>
    <w:p w14:paraId="6F642FE9" w14:textId="7831158F" w:rsidR="005935A0" w:rsidRPr="00AF4E1E" w:rsidRDefault="005935A0" w:rsidP="005935A0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AF4E1E">
        <w:rPr>
          <w:rFonts w:ascii="Calibri" w:eastAsia="Calibri" w:hAnsi="Calibri"/>
          <w:sz w:val="22"/>
          <w:szCs w:val="22"/>
          <w:lang w:eastAsia="en-US"/>
        </w:rPr>
        <w:t xml:space="preserve">Statistiky jsou neúprosné – průměrný věk matek při narození dítěte se stále zvyšuje a vloni dosáhl hranice 30,5 </w:t>
      </w:r>
      <w:r w:rsidR="00DF68A9" w:rsidRPr="00AF4E1E">
        <w:rPr>
          <w:rFonts w:ascii="Calibri" w:eastAsia="Calibri" w:hAnsi="Calibri"/>
          <w:sz w:val="22"/>
          <w:szCs w:val="22"/>
          <w:lang w:eastAsia="en-US"/>
        </w:rPr>
        <w:t>roku. *</w:t>
      </w:r>
      <w:r w:rsidRPr="00AF4E1E">
        <w:rPr>
          <w:rFonts w:ascii="Calibri" w:eastAsia="Calibri" w:hAnsi="Calibri"/>
          <w:sz w:val="22"/>
          <w:szCs w:val="22"/>
          <w:lang w:eastAsia="en-US"/>
        </w:rPr>
        <w:t xml:space="preserve"> Úměrně s tím narůstá i počet IVF terapií. </w:t>
      </w:r>
      <w:r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„V roce 2022 stoupl počet cyklů asistované reprodukce na naší </w:t>
      </w:r>
      <w:r w:rsidRPr="00DF68A9">
        <w:rPr>
          <w:rFonts w:ascii="Calibri" w:eastAsia="Calibri" w:hAnsi="Calibri"/>
          <w:i/>
          <w:iCs/>
          <w:sz w:val="22"/>
          <w:szCs w:val="22"/>
          <w:lang w:eastAsia="en-US"/>
        </w:rPr>
        <w:t>klinice o </w:t>
      </w:r>
      <w:r w:rsidR="001647CD">
        <w:rPr>
          <w:rFonts w:ascii="Calibri" w:eastAsia="Calibri" w:hAnsi="Calibri"/>
          <w:i/>
          <w:iCs/>
          <w:sz w:val="22"/>
          <w:szCs w:val="22"/>
          <w:lang w:eastAsia="en-US"/>
        </w:rPr>
        <w:t>22,3</w:t>
      </w:r>
      <w:r w:rsidRPr="00DF68A9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procent. Do léčby přitom vstupují ženy průměrně </w:t>
      </w:r>
      <w:r w:rsidRPr="00DF68A9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ve věku </w:t>
      </w:r>
      <w:r w:rsidR="001647CD">
        <w:rPr>
          <w:rFonts w:ascii="Calibri" w:eastAsia="Calibri" w:hAnsi="Calibri"/>
          <w:i/>
          <w:iCs/>
          <w:sz w:val="22"/>
          <w:szCs w:val="22"/>
          <w:lang w:eastAsia="en-US"/>
        </w:rPr>
        <w:t>36,5</w:t>
      </w:r>
      <w:r w:rsidRPr="00DF68A9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let</w:t>
      </w:r>
      <w:r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>, tedy v době, kdy i šance na úspěch pomocí metody asistované reprodukce výrazně klesají,</w:t>
      </w:r>
      <w:r w:rsidR="00DF68A9"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>“</w:t>
      </w:r>
      <w:r w:rsidR="00DF68A9" w:rsidRPr="00AF4E1E">
        <w:rPr>
          <w:rFonts w:ascii="Calibri" w:eastAsia="Calibri" w:hAnsi="Calibri"/>
          <w:sz w:val="22"/>
          <w:szCs w:val="22"/>
          <w:lang w:eastAsia="en-US"/>
        </w:rPr>
        <w:t xml:space="preserve"> upozorňuje</w:t>
      </w:r>
      <w:r w:rsidRPr="00AF4E1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F4E1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MUDr. Hana Višňová, Ph.D., vedoucí lékařka kliniky IVF </w:t>
      </w:r>
      <w:proofErr w:type="spellStart"/>
      <w:r w:rsidRPr="00AF4E1E">
        <w:rPr>
          <w:rFonts w:ascii="Calibri" w:eastAsia="Calibri" w:hAnsi="Calibri"/>
          <w:b/>
          <w:bCs/>
          <w:sz w:val="22"/>
          <w:szCs w:val="22"/>
          <w:lang w:eastAsia="en-US"/>
        </w:rPr>
        <w:t>Cube</w:t>
      </w:r>
      <w:proofErr w:type="spellEnd"/>
      <w:r w:rsidRPr="00AF4E1E">
        <w:rPr>
          <w:rFonts w:ascii="Calibri" w:eastAsia="Calibri" w:hAnsi="Calibri"/>
          <w:sz w:val="22"/>
          <w:szCs w:val="22"/>
          <w:lang w:eastAsia="en-US"/>
        </w:rPr>
        <w:t>. Problémy s neplodností se podle jejích slov ve stejné míře týkají i mužů: „</w:t>
      </w:r>
      <w:r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Je dokázáno, že za neplodnost bývají </w:t>
      </w:r>
      <w:r w:rsidR="00DF68A9"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>muži zodpovědní</w:t>
      </w:r>
      <w:r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ve 40 procentech případů, přesně tak jako ženy. Ve zbývajících </w:t>
      </w:r>
      <w:r w:rsidR="00DF68A9"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>20 procentech</w:t>
      </w:r>
      <w:r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jde o kombinaci problémů obou partnerů.“</w:t>
      </w:r>
    </w:p>
    <w:p w14:paraId="718EF84D" w14:textId="77777777" w:rsidR="005935A0" w:rsidRPr="00AF4E1E" w:rsidRDefault="005935A0" w:rsidP="005935A0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14:paraId="14D88927" w14:textId="77777777" w:rsidR="005935A0" w:rsidRPr="00AF4E1E" w:rsidRDefault="005935A0" w:rsidP="005935A0">
      <w:pPr>
        <w:suppressAutoHyphens w:val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AF4E1E">
        <w:rPr>
          <w:rFonts w:ascii="Calibri" w:eastAsia="Calibri" w:hAnsi="Calibri"/>
          <w:b/>
          <w:bCs/>
          <w:sz w:val="22"/>
          <w:szCs w:val="22"/>
          <w:lang w:eastAsia="en-US"/>
        </w:rPr>
        <w:t>Prevence je důležitá i při neplodnosti</w:t>
      </w:r>
    </w:p>
    <w:p w14:paraId="5212554A" w14:textId="17F80E4F" w:rsidR="005935A0" w:rsidRPr="00AF4E1E" w:rsidRDefault="005935A0" w:rsidP="005935A0">
      <w:pPr>
        <w:suppressAutoHyphens w:val="0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AF4E1E">
        <w:rPr>
          <w:rFonts w:ascii="Calibri" w:eastAsia="Calibri" w:hAnsi="Calibri"/>
          <w:sz w:val="22"/>
          <w:szCs w:val="22"/>
          <w:lang w:eastAsia="en-US"/>
        </w:rPr>
        <w:t xml:space="preserve">Problémům s plodností lze do velké míry předcházet preventivní diagnostikou. Případně metodami na ochranu plodnosti, jako jsou například kryokonzervace vajíček nebo spermií. Tyto možnosti je ale třeba zvažovat včas. </w:t>
      </w:r>
      <w:r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„Mnozí lidé berou téma neplodnosti na lehkou váhu v naivní víře v dnešní schopnosti vědy a medicíny. Takovým evropským evergreenem dnes je, že ženy pořízení miminka odkládají kvůli kariéře a v pětatřiceti zjistí, že optimální </w:t>
      </w:r>
      <w:r w:rsidR="00DF68A9"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>věk dávno</w:t>
      </w:r>
      <w:r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propásly a ani věda, na kterou spoléhaly, není zcela všemocná,“</w:t>
      </w:r>
      <w:r w:rsidRPr="00AF4E1E">
        <w:rPr>
          <w:rFonts w:ascii="Calibri" w:eastAsia="Calibri" w:hAnsi="Calibri"/>
          <w:sz w:val="22"/>
          <w:szCs w:val="22"/>
          <w:lang w:eastAsia="en-US"/>
        </w:rPr>
        <w:t xml:space="preserve"> upozorňuje </w:t>
      </w:r>
      <w:r w:rsidRPr="00AF4E1E">
        <w:rPr>
          <w:rFonts w:ascii="Calibri" w:eastAsia="Calibri" w:hAnsi="Calibri"/>
          <w:b/>
          <w:bCs/>
          <w:sz w:val="22"/>
          <w:szCs w:val="22"/>
          <w:lang w:eastAsia="en-US"/>
        </w:rPr>
        <w:t>MUDr. Višňová.</w:t>
      </w:r>
      <w:r w:rsidRPr="00AF4E1E">
        <w:rPr>
          <w:rFonts w:ascii="Calibri" w:eastAsia="Calibri" w:hAnsi="Calibri"/>
          <w:sz w:val="22"/>
          <w:szCs w:val="22"/>
          <w:lang w:eastAsia="en-US"/>
        </w:rPr>
        <w:t xml:space="preserve"> Právě na této pražské klinice asistované reprodukce se osvětě v oblasti zodpovědného plánování rodičovství intenzivně věnují už několik let. </w:t>
      </w:r>
      <w:r w:rsidR="00DF68A9" w:rsidRPr="00AF4E1E">
        <w:rPr>
          <w:rFonts w:ascii="Calibri" w:eastAsia="Calibri" w:hAnsi="Calibri"/>
          <w:sz w:val="22"/>
          <w:szCs w:val="22"/>
          <w:lang w:eastAsia="en-US"/>
        </w:rPr>
        <w:t>I proto</w:t>
      </w:r>
      <w:r w:rsidRPr="00AF4E1E">
        <w:rPr>
          <w:rFonts w:ascii="Calibri" w:eastAsia="Calibri" w:hAnsi="Calibri"/>
          <w:sz w:val="22"/>
          <w:szCs w:val="22"/>
          <w:lang w:eastAsia="en-US"/>
        </w:rPr>
        <w:t xml:space="preserve"> se rozhodli Národní den plodnosti rozšířit na celoměsíční aktivitu s názvem Červnové dny plodnosti. V jejich rámci budou mít muži i ženy možnost absolvovat bezplatné vyšetření plodnosti až do konce června. Odbornice přitom upozorňuje, že otázku plodnosti je třeba řešit dávno předtím, než se pro založení rodiny rozhodnete: </w:t>
      </w:r>
      <w:r w:rsidRPr="00AF4E1E">
        <w:rPr>
          <w:rFonts w:ascii="Calibri" w:eastAsia="Calibri" w:hAnsi="Calibri"/>
          <w:i/>
          <w:iCs/>
          <w:sz w:val="22"/>
          <w:szCs w:val="22"/>
          <w:lang w:eastAsia="en-US"/>
        </w:rPr>
        <w:t>„I v případě, že si ještě neplánujete pořídit potomka, je dobré vědět, jak na tom vaše tělo je. Může dojít k odhalení rizik a zahájení případné léčby zjištěných problémů.“</w:t>
      </w:r>
    </w:p>
    <w:p w14:paraId="245ED399" w14:textId="77777777" w:rsidR="005935A0" w:rsidRPr="00AF4E1E" w:rsidRDefault="005935A0" w:rsidP="005935A0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14:paraId="64E854A5" w14:textId="77777777" w:rsidR="005935A0" w:rsidRPr="00AF4E1E" w:rsidRDefault="005935A0" w:rsidP="005935A0">
      <w:pPr>
        <w:suppressAutoHyphens w:val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AF4E1E">
        <w:rPr>
          <w:rFonts w:ascii="Calibri" w:eastAsia="Calibri" w:hAnsi="Calibri"/>
          <w:b/>
          <w:bCs/>
          <w:sz w:val="22"/>
          <w:szCs w:val="22"/>
          <w:lang w:eastAsia="en-US"/>
        </w:rPr>
        <w:t>Během června vás vyšetří i bezplatně</w:t>
      </w:r>
    </w:p>
    <w:p w14:paraId="40042365" w14:textId="015B6471" w:rsidR="005935A0" w:rsidRPr="00AF4E1E" w:rsidRDefault="005935A0" w:rsidP="005935A0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AF4E1E">
        <w:rPr>
          <w:rFonts w:ascii="Calibri" w:eastAsia="Calibri" w:hAnsi="Calibri"/>
          <w:sz w:val="22"/>
          <w:szCs w:val="22"/>
          <w:lang w:eastAsia="en-US"/>
        </w:rPr>
        <w:t xml:space="preserve">Na bezplatné vyšetření na pražské klinice IVF CUBE se mohou objednávat ženy i muži do věku 40 let. Pacientky následně absolvují odběr krve potřebný pro stanovení hormonu AMH a ultrazvukové vyšetření vaječníků, při kterém lékař zjišťuje počet tzv. antrálních folikul (AFC). Muže na klinice čeká vyšetření spermií a vyhotovení spermiogramu. Výsledky vyšetření pacientům interpretuje lékař – specialista na reprodukční medicínu a v případě potřeby </w:t>
      </w:r>
      <w:r w:rsidR="00DF68A9" w:rsidRPr="00AF4E1E">
        <w:rPr>
          <w:rFonts w:ascii="Calibri" w:eastAsia="Calibri" w:hAnsi="Calibri"/>
          <w:sz w:val="22"/>
          <w:szCs w:val="22"/>
          <w:lang w:eastAsia="en-US"/>
        </w:rPr>
        <w:t>doporučí možnosti</w:t>
      </w:r>
      <w:r w:rsidRPr="00AF4E1E">
        <w:rPr>
          <w:rFonts w:ascii="Calibri" w:eastAsia="Calibri" w:hAnsi="Calibri"/>
          <w:sz w:val="22"/>
          <w:szCs w:val="22"/>
          <w:lang w:eastAsia="en-US"/>
        </w:rPr>
        <w:t xml:space="preserve"> léčby.</w:t>
      </w:r>
    </w:p>
    <w:p w14:paraId="79CEB148" w14:textId="77777777" w:rsidR="005935A0" w:rsidRPr="00AF4E1E" w:rsidRDefault="005935A0" w:rsidP="005935A0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14:paraId="0973FDF6" w14:textId="77777777" w:rsidR="005935A0" w:rsidRPr="00AF4E1E" w:rsidRDefault="005935A0" w:rsidP="005935A0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AF4E1E">
        <w:rPr>
          <w:rFonts w:ascii="Calibri" w:eastAsia="Calibri" w:hAnsi="Calibri"/>
          <w:sz w:val="22"/>
          <w:szCs w:val="22"/>
          <w:lang w:eastAsia="en-US"/>
        </w:rPr>
        <w:t xml:space="preserve">Více informací získáte na </w:t>
      </w:r>
      <w:hyperlink r:id="rId10" w:history="1">
        <w:r w:rsidRPr="00AF4E1E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https://ivf-cube.eu/novinky-media/den-plodnosti</w:t>
        </w:r>
      </w:hyperlink>
    </w:p>
    <w:p w14:paraId="41E281EF" w14:textId="77777777" w:rsidR="005935A0" w:rsidRPr="00AF4E1E" w:rsidRDefault="005935A0" w:rsidP="005935A0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14:paraId="66E94D8B" w14:textId="66FC95A1" w:rsidR="006F5B31" w:rsidRPr="005935A0" w:rsidRDefault="005935A0" w:rsidP="005935A0">
      <w:pPr>
        <w:suppressAutoHyphens w:val="0"/>
      </w:pPr>
      <w:r w:rsidRPr="00AF4E1E">
        <w:rPr>
          <w:rFonts w:ascii="Calibri" w:eastAsia="Calibri" w:hAnsi="Calibri"/>
          <w:i/>
          <w:iCs/>
          <w:sz w:val="20"/>
          <w:szCs w:val="20"/>
          <w:lang w:eastAsia="en-US"/>
        </w:rPr>
        <w:t>*Zdroj: Český statistický úřad</w:t>
      </w:r>
    </w:p>
    <w:sectPr w:rsidR="006F5B31" w:rsidRPr="005935A0">
      <w:headerReference w:type="default" r:id="rId11"/>
      <w:footerReference w:type="default" r:id="rId12"/>
      <w:pgSz w:w="11906" w:h="16838"/>
      <w:pgMar w:top="1499" w:right="1418" w:bottom="1418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2137" w14:textId="77777777" w:rsidR="00C036BC" w:rsidRDefault="00C036BC">
      <w:r>
        <w:separator/>
      </w:r>
    </w:p>
  </w:endnote>
  <w:endnote w:type="continuationSeparator" w:id="0">
    <w:p w14:paraId="5C942B81" w14:textId="77777777" w:rsidR="00C036BC" w:rsidRDefault="00C0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CE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29EA" w14:textId="77777777" w:rsidR="006F5B31" w:rsidRDefault="00ED2A55">
    <w:pPr>
      <w:pStyle w:val="Zpat"/>
      <w:spacing w:before="60"/>
      <w:jc w:val="center"/>
    </w:pPr>
    <w:r>
      <w:rPr>
        <w:rStyle w:val="slostrnky"/>
        <w:rFonts w:ascii="Arial" w:hAnsi="Arial" w:cs="Arial"/>
        <w:sz w:val="16"/>
        <w:szCs w:val="16"/>
      </w:rPr>
      <w:t xml:space="preserve">Kontakt pro média: Eva Kašparová, Phoenix </w:t>
    </w:r>
    <w:proofErr w:type="spellStart"/>
    <w:r>
      <w:rPr>
        <w:rStyle w:val="slostrnky"/>
        <w:rFonts w:ascii="Arial" w:hAnsi="Arial" w:cs="Arial"/>
        <w:sz w:val="16"/>
        <w:szCs w:val="16"/>
      </w:rPr>
      <w:t>Communication</w:t>
    </w:r>
    <w:proofErr w:type="spellEnd"/>
    <w:r>
      <w:rPr>
        <w:rStyle w:val="slostrnky"/>
        <w:rFonts w:ascii="Arial" w:hAnsi="Arial" w:cs="Arial"/>
        <w:sz w:val="16"/>
        <w:szCs w:val="16"/>
      </w:rPr>
      <w:t>, a.s., MT: 608 678 581, eva@phoenixcom.cz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25CF" w14:textId="77777777" w:rsidR="00C036BC" w:rsidRDefault="00C036BC">
      <w:r>
        <w:separator/>
      </w:r>
    </w:p>
  </w:footnote>
  <w:footnote w:type="continuationSeparator" w:id="0">
    <w:p w14:paraId="75A6868C" w14:textId="77777777" w:rsidR="00C036BC" w:rsidRDefault="00C0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6FE9" w14:textId="77777777" w:rsidR="006F5B31" w:rsidRDefault="00ED2A55">
    <w:pPr>
      <w:pStyle w:val="Zhlav"/>
      <w:ind w:left="426"/>
      <w:jc w:val="right"/>
      <w:rPr>
        <w:rFonts w:ascii="Arial" w:hAnsi="Arial" w:cs="FrutigerCE-Bold"/>
        <w:b/>
        <w:bCs/>
        <w:color w:val="7F7F7F"/>
        <w:sz w:val="18"/>
        <w:szCs w:val="18"/>
        <w:lang w:eastAsia="en-US"/>
      </w:rPr>
    </w:pPr>
    <w:r>
      <w:rPr>
        <w:rFonts w:ascii="Arial" w:hAnsi="Arial" w:cs="FrutigerCE-Bold"/>
        <w:b/>
        <w:bCs/>
        <w:noProof/>
        <w:color w:val="7F7F7F"/>
        <w:sz w:val="18"/>
        <w:szCs w:val="18"/>
        <w:lang w:eastAsia="en-US"/>
      </w:rPr>
      <w:drawing>
        <wp:anchor distT="0" distB="0" distL="0" distR="0" simplePos="0" relativeHeight="3" behindDoc="1" locked="0" layoutInCell="0" allowOverlap="1" wp14:anchorId="767EA43C" wp14:editId="736F77FF">
          <wp:simplePos x="0" y="0"/>
          <wp:positionH relativeFrom="column">
            <wp:posOffset>-620395</wp:posOffset>
          </wp:positionH>
          <wp:positionV relativeFrom="paragraph">
            <wp:posOffset>-87630</wp:posOffset>
          </wp:positionV>
          <wp:extent cx="1544955" cy="13322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1332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7654" w:type="dxa"/>
      <w:tblInd w:w="2093" w:type="dxa"/>
      <w:tblLayout w:type="fixed"/>
      <w:tblLook w:val="04A0" w:firstRow="1" w:lastRow="0" w:firstColumn="1" w:lastColumn="0" w:noHBand="0" w:noVBand="1"/>
    </w:tblPr>
    <w:tblGrid>
      <w:gridCol w:w="3684"/>
      <w:gridCol w:w="3970"/>
    </w:tblGrid>
    <w:tr w:rsidR="006F5B31" w14:paraId="2996B020" w14:textId="77777777">
      <w:trPr>
        <w:trHeight w:val="1355"/>
      </w:trPr>
      <w:tc>
        <w:tcPr>
          <w:tcW w:w="3684" w:type="dxa"/>
          <w:tcBorders>
            <w:bottom w:val="single" w:sz="12" w:space="0" w:color="7F7F7F"/>
          </w:tcBorders>
        </w:tcPr>
        <w:p w14:paraId="7D692591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5D3297B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0EB2C9F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91BC0E7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8C44265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</w:tc>
      <w:tc>
        <w:tcPr>
          <w:tcW w:w="3969" w:type="dxa"/>
          <w:tcBorders>
            <w:bottom w:val="single" w:sz="12" w:space="0" w:color="7F7F7F"/>
          </w:tcBorders>
        </w:tcPr>
        <w:p w14:paraId="4C340CC9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3DB4AAC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ECC5F2F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16C587A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48B2852" w14:textId="77777777" w:rsidR="006F5B31" w:rsidRDefault="00ED2A55">
          <w:pPr>
            <w:pStyle w:val="Zhlav"/>
            <w:widowControl w:val="0"/>
            <w:jc w:val="right"/>
            <w:rPr>
              <w:rFonts w:ascii="Arial" w:hAnsi="Arial"/>
              <w:color w:val="595959"/>
              <w:sz w:val="22"/>
              <w:szCs w:val="22"/>
            </w:rPr>
          </w:pPr>
          <w:r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  <w:t>TISKOVÁ ZPRÁVA</w:t>
          </w:r>
        </w:p>
      </w:tc>
    </w:tr>
  </w:tbl>
  <w:p w14:paraId="14EF8967" w14:textId="753B1F87" w:rsidR="006F5B31" w:rsidRDefault="006F5B31">
    <w:pPr>
      <w:tabs>
        <w:tab w:val="left" w:pos="2610"/>
      </w:tabs>
    </w:pPr>
  </w:p>
  <w:p w14:paraId="78356BA9" w14:textId="77777777" w:rsidR="00106AF6" w:rsidRDefault="00106AF6">
    <w:pPr>
      <w:tabs>
        <w:tab w:val="left" w:pos="2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186B"/>
    <w:multiLevelType w:val="multilevel"/>
    <w:tmpl w:val="DC52BFD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4708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31"/>
    <w:rsid w:val="00061BB8"/>
    <w:rsid w:val="000D488B"/>
    <w:rsid w:val="000F11FD"/>
    <w:rsid w:val="000F7DE5"/>
    <w:rsid w:val="00106AF6"/>
    <w:rsid w:val="00112872"/>
    <w:rsid w:val="00126A22"/>
    <w:rsid w:val="001610F4"/>
    <w:rsid w:val="001647CD"/>
    <w:rsid w:val="001939E8"/>
    <w:rsid w:val="001C3A3D"/>
    <w:rsid w:val="002526E6"/>
    <w:rsid w:val="00271F2D"/>
    <w:rsid w:val="00386F08"/>
    <w:rsid w:val="00392FEC"/>
    <w:rsid w:val="005935A0"/>
    <w:rsid w:val="005B1A76"/>
    <w:rsid w:val="00610BAB"/>
    <w:rsid w:val="00641D0C"/>
    <w:rsid w:val="006B4929"/>
    <w:rsid w:val="006E267B"/>
    <w:rsid w:val="006F4F67"/>
    <w:rsid w:val="006F5B31"/>
    <w:rsid w:val="00735DC7"/>
    <w:rsid w:val="00793C98"/>
    <w:rsid w:val="0084578E"/>
    <w:rsid w:val="008F1150"/>
    <w:rsid w:val="00904D18"/>
    <w:rsid w:val="009234B7"/>
    <w:rsid w:val="00935FB4"/>
    <w:rsid w:val="00952EF2"/>
    <w:rsid w:val="00977DC9"/>
    <w:rsid w:val="00A052C7"/>
    <w:rsid w:val="00A1460E"/>
    <w:rsid w:val="00A978A2"/>
    <w:rsid w:val="00A97B3E"/>
    <w:rsid w:val="00AB5D08"/>
    <w:rsid w:val="00AF34AA"/>
    <w:rsid w:val="00B35A3C"/>
    <w:rsid w:val="00B92C01"/>
    <w:rsid w:val="00BE4156"/>
    <w:rsid w:val="00C036BC"/>
    <w:rsid w:val="00C513BC"/>
    <w:rsid w:val="00C87B19"/>
    <w:rsid w:val="00DD66A7"/>
    <w:rsid w:val="00DF68A9"/>
    <w:rsid w:val="00E65CF0"/>
    <w:rsid w:val="00ED2A55"/>
    <w:rsid w:val="00F207C7"/>
    <w:rsid w:val="00F44AA0"/>
    <w:rsid w:val="00F90C45"/>
    <w:rsid w:val="00FA78C3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A6E3"/>
  <w15:docId w15:val="{671B751F-B56A-4A75-B95F-D84BBD2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CA7"/>
    <w:rPr>
      <w:sz w:val="24"/>
      <w:szCs w:val="24"/>
      <w:lang w:eastAsia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8E23A3"/>
    <w:pPr>
      <w:keepNext/>
      <w:tabs>
        <w:tab w:val="left" w:pos="4395"/>
      </w:tabs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8E23A3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E23A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-851" w:right="-1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8E23A3"/>
    <w:pPr>
      <w:keepNext/>
      <w:ind w:left="-851" w:right="-1"/>
      <w:jc w:val="both"/>
      <w:outlineLvl w:val="3"/>
    </w:pPr>
    <w:rPr>
      <w:b/>
      <w:bCs/>
      <w:sz w:val="22"/>
      <w:szCs w:val="22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8E23A3"/>
    <w:pPr>
      <w:keepNext/>
      <w:ind w:left="-851" w:right="-1"/>
      <w:jc w:val="center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8E23A3"/>
    <w:pPr>
      <w:keepNext/>
      <w:ind w:left="-709" w:right="-1"/>
      <w:jc w:val="both"/>
      <w:outlineLvl w:val="5"/>
    </w:pPr>
    <w:rPr>
      <w:b/>
      <w:bCs/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8E23A3"/>
    <w:pPr>
      <w:keepNext/>
      <w:jc w:val="both"/>
      <w:outlineLvl w:val="6"/>
    </w:pPr>
    <w:rPr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682C3F"/>
    <w:rPr>
      <w:rFonts w:ascii="Cambria" w:hAnsi="Cambria" w:cs="Cambria"/>
      <w:b/>
      <w:bCs/>
      <w:kern w:val="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qFormat/>
    <w:locked/>
    <w:rsid w:val="00682C3F"/>
    <w:rPr>
      <w:rFonts w:ascii="Cambria" w:hAnsi="Cambria" w:cs="Cambri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qFormat/>
    <w:locked/>
    <w:rsid w:val="00682C3F"/>
    <w:rPr>
      <w:rFonts w:ascii="Cambria" w:hAnsi="Cambria" w:cs="Cambria"/>
      <w:b/>
      <w:bCs/>
      <w:sz w:val="26"/>
      <w:szCs w:val="26"/>
      <w:lang w:eastAsia="de-DE"/>
    </w:rPr>
  </w:style>
  <w:style w:type="character" w:customStyle="1" w:styleId="Nadpis4Char">
    <w:name w:val="Nadpis 4 Char"/>
    <w:link w:val="Nadpis4"/>
    <w:uiPriority w:val="99"/>
    <w:semiHidden/>
    <w:qFormat/>
    <w:locked/>
    <w:rsid w:val="00682C3F"/>
    <w:rPr>
      <w:rFonts w:ascii="Calibri" w:hAnsi="Calibri" w:cs="Calibri"/>
      <w:b/>
      <w:bCs/>
      <w:sz w:val="28"/>
      <w:szCs w:val="28"/>
      <w:lang w:eastAsia="de-DE"/>
    </w:rPr>
  </w:style>
  <w:style w:type="character" w:customStyle="1" w:styleId="Nadpis5Char">
    <w:name w:val="Nadpis 5 Char"/>
    <w:link w:val="Nadpis5"/>
    <w:uiPriority w:val="99"/>
    <w:semiHidden/>
    <w:qFormat/>
    <w:locked/>
    <w:rsid w:val="00682C3F"/>
    <w:rPr>
      <w:rFonts w:ascii="Calibri" w:hAnsi="Calibri" w:cs="Calibri"/>
      <w:b/>
      <w:bCs/>
      <w:i/>
      <w:iCs/>
      <w:sz w:val="26"/>
      <w:szCs w:val="26"/>
      <w:lang w:eastAsia="de-DE"/>
    </w:rPr>
  </w:style>
  <w:style w:type="character" w:customStyle="1" w:styleId="Nadpis6Char">
    <w:name w:val="Nadpis 6 Char"/>
    <w:link w:val="Nadpis6"/>
    <w:uiPriority w:val="99"/>
    <w:semiHidden/>
    <w:qFormat/>
    <w:locked/>
    <w:rsid w:val="00682C3F"/>
    <w:rPr>
      <w:rFonts w:ascii="Calibri" w:hAnsi="Calibri" w:cs="Calibri"/>
      <w:b/>
      <w:bCs/>
      <w:lang w:eastAsia="de-DE"/>
    </w:rPr>
  </w:style>
  <w:style w:type="character" w:customStyle="1" w:styleId="Nadpis7Char">
    <w:name w:val="Nadpis 7 Char"/>
    <w:link w:val="Nadpis7"/>
    <w:uiPriority w:val="99"/>
    <w:semiHidden/>
    <w:qFormat/>
    <w:locked/>
    <w:rsid w:val="00682C3F"/>
    <w:rPr>
      <w:rFonts w:ascii="Calibri" w:hAnsi="Calibri" w:cs="Calibri"/>
      <w:sz w:val="24"/>
      <w:szCs w:val="24"/>
      <w:lang w:eastAsia="de-DE"/>
    </w:rPr>
  </w:style>
  <w:style w:type="character" w:customStyle="1" w:styleId="ZhlavChar">
    <w:name w:val="Záhlaví Char"/>
    <w:link w:val="Zhlav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patChar">
    <w:name w:val="Zápatí Char"/>
    <w:link w:val="Zpa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locked/>
    <w:rsid w:val="00682C3F"/>
    <w:rPr>
      <w:sz w:val="16"/>
      <w:szCs w:val="16"/>
      <w:lang w:eastAsia="de-DE"/>
    </w:rPr>
  </w:style>
  <w:style w:type="character" w:customStyle="1" w:styleId="Internetovodkaz">
    <w:name w:val="Internetový odkaz"/>
    <w:uiPriority w:val="99"/>
    <w:rsid w:val="008E23A3"/>
    <w:rPr>
      <w:color w:val="0000FF"/>
      <w:u w:val="single"/>
    </w:rPr>
  </w:style>
  <w:style w:type="character" w:customStyle="1" w:styleId="Navtveninternetovodkaz">
    <w:name w:val="Navštívený internetový odkaz"/>
    <w:uiPriority w:val="99"/>
    <w:rsid w:val="008E23A3"/>
    <w:rPr>
      <w:color w:val="8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682C3F"/>
    <w:rPr>
      <w:sz w:val="2"/>
      <w:szCs w:val="2"/>
      <w:lang w:eastAsia="de-DE"/>
    </w:rPr>
  </w:style>
  <w:style w:type="character" w:customStyle="1" w:styleId="Zkladntext2Char">
    <w:name w:val="Základní text 2 Char"/>
    <w:link w:val="Zkladntext2"/>
    <w:uiPriority w:val="99"/>
    <w:semiHidden/>
    <w:qFormat/>
    <w:locked/>
    <w:rsid w:val="00682C3F"/>
    <w:rPr>
      <w:sz w:val="20"/>
      <w:szCs w:val="20"/>
      <w:lang w:eastAsia="de-DE"/>
    </w:rPr>
  </w:style>
  <w:style w:type="character" w:styleId="slostrnky">
    <w:name w:val="page number"/>
    <w:basedOn w:val="Standardnpsmoodstavce"/>
    <w:uiPriority w:val="99"/>
    <w:qFormat/>
    <w:rsid w:val="008E23A3"/>
  </w:style>
  <w:style w:type="character" w:customStyle="1" w:styleId="apple-converted-space">
    <w:name w:val="apple-converted-space"/>
    <w:basedOn w:val="Standardnpsmoodstavce"/>
    <w:qFormat/>
    <w:rsid w:val="003D6017"/>
  </w:style>
  <w:style w:type="character" w:customStyle="1" w:styleId="OdstavecsouhlasslbouChar">
    <w:name w:val="Odstavec_souhlas_s_léčbou Char"/>
    <w:link w:val="Odstavecsouhlasslbou"/>
    <w:qFormat/>
    <w:rsid w:val="00A5516C"/>
    <w:rPr>
      <w:rFonts w:ascii="Verdana" w:hAnsi="Verdana"/>
      <w:sz w:val="18"/>
      <w:szCs w:val="18"/>
      <w:lang w:eastAsia="de-DE"/>
    </w:rPr>
  </w:style>
  <w:style w:type="character" w:styleId="Odkaznakoment">
    <w:name w:val="annotation reference"/>
    <w:uiPriority w:val="99"/>
    <w:semiHidden/>
    <w:unhideWhenUsed/>
    <w:qFormat/>
    <w:rsid w:val="00BA6ED9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BA6ED9"/>
    <w:rPr>
      <w:lang w:eastAsia="de-DE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BA6ED9"/>
    <w:rPr>
      <w:b/>
      <w:bCs/>
      <w:lang w:eastAsia="de-DE"/>
    </w:rPr>
  </w:style>
  <w:style w:type="character" w:styleId="Zdraznn">
    <w:name w:val="Emphasis"/>
    <w:uiPriority w:val="20"/>
    <w:qFormat/>
    <w:locked/>
    <w:rsid w:val="006A6585"/>
    <w:rPr>
      <w:i/>
      <w:iCs/>
    </w:rPr>
  </w:style>
  <w:style w:type="character" w:customStyle="1" w:styleId="tlid-translation">
    <w:name w:val="tlid-translation"/>
    <w:qFormat/>
    <w:rsid w:val="00FA0429"/>
  </w:style>
  <w:style w:type="character" w:styleId="Nevyeenzmnka">
    <w:name w:val="Unresolved Mention"/>
    <w:uiPriority w:val="99"/>
    <w:semiHidden/>
    <w:unhideWhenUsed/>
    <w:qFormat/>
    <w:rsid w:val="0065321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716CA7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E23A3"/>
    <w:pPr>
      <w:tabs>
        <w:tab w:val="left" w:pos="2268"/>
      </w:tabs>
      <w:jc w:val="both"/>
    </w:pPr>
    <w:rPr>
      <w:sz w:val="22"/>
      <w:szCs w:val="2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8E23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23A3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8E23A3"/>
    <w:pPr>
      <w:ind w:left="284" w:hanging="284"/>
      <w:jc w:val="both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qFormat/>
    <w:rsid w:val="008E23A3"/>
    <w:pPr>
      <w:ind w:left="708" w:firstLine="424"/>
      <w:jc w:val="both"/>
    </w:pPr>
  </w:style>
  <w:style w:type="paragraph" w:styleId="Zkladntextodsazen3">
    <w:name w:val="Body Text Indent 3"/>
    <w:basedOn w:val="Normln"/>
    <w:link w:val="Zkladntextodsazen3Char"/>
    <w:uiPriority w:val="99"/>
    <w:qFormat/>
    <w:rsid w:val="008E23A3"/>
    <w:pPr>
      <w:ind w:left="285" w:hanging="284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qFormat/>
    <w:rsid w:val="008E23A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qFormat/>
    <w:rsid w:val="008E23A3"/>
    <w:pPr>
      <w:ind w:right="-1"/>
      <w:jc w:val="both"/>
    </w:pPr>
    <w:rPr>
      <w:sz w:val="22"/>
      <w:szCs w:val="22"/>
    </w:rPr>
  </w:style>
  <w:style w:type="paragraph" w:customStyle="1" w:styleId="Textkrper-Einzug21">
    <w:name w:val="Textkörper-Einzug 21"/>
    <w:basedOn w:val="Normln"/>
    <w:uiPriority w:val="99"/>
    <w:qFormat/>
    <w:rsid w:val="008E23A3"/>
    <w:pPr>
      <w:ind w:left="708" w:firstLine="424"/>
      <w:jc w:val="both"/>
    </w:pPr>
    <w:rPr>
      <w:lang w:eastAsia="ar-SA"/>
    </w:rPr>
  </w:style>
  <w:style w:type="paragraph" w:customStyle="1" w:styleId="Textkrper-Einzug31">
    <w:name w:val="Textkörper-Einzug 31"/>
    <w:basedOn w:val="Normln"/>
    <w:uiPriority w:val="99"/>
    <w:qFormat/>
    <w:rsid w:val="008E23A3"/>
    <w:pPr>
      <w:ind w:left="285" w:hanging="284"/>
      <w:jc w:val="both"/>
    </w:pPr>
    <w:rPr>
      <w:sz w:val="22"/>
      <w:szCs w:val="22"/>
      <w:lang w:eastAsia="ar-SA"/>
    </w:rPr>
  </w:style>
  <w:style w:type="paragraph" w:customStyle="1" w:styleId="Blocktext2">
    <w:name w:val="Blocktext2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  <w:lang w:eastAsia="ar-SA"/>
    </w:rPr>
  </w:style>
  <w:style w:type="paragraph" w:customStyle="1" w:styleId="Textkrper22">
    <w:name w:val="Textkörper 22"/>
    <w:basedOn w:val="Normln"/>
    <w:uiPriority w:val="99"/>
    <w:qFormat/>
    <w:rsid w:val="008E23A3"/>
    <w:pPr>
      <w:ind w:right="-1"/>
      <w:jc w:val="both"/>
    </w:pPr>
    <w:rPr>
      <w:sz w:val="22"/>
      <w:szCs w:val="22"/>
      <w:lang w:eastAsia="ar-SA"/>
    </w:rPr>
  </w:style>
  <w:style w:type="paragraph" w:customStyle="1" w:styleId="Odstavecsouhlasslbou">
    <w:name w:val="Odstavec_souhlas_s_léčbou"/>
    <w:basedOn w:val="Normln"/>
    <w:link w:val="OdstavecsouhlasslbouChar"/>
    <w:qFormat/>
    <w:rsid w:val="00A5516C"/>
    <w:pPr>
      <w:spacing w:after="60" w:line="288" w:lineRule="auto"/>
      <w:jc w:val="both"/>
    </w:pPr>
    <w:rPr>
      <w:rFonts w:ascii="Verdana" w:hAnsi="Verdana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676E"/>
    <w:pPr>
      <w:ind w:left="708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A6E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A6ED9"/>
    <w:rPr>
      <w:b/>
      <w:bCs/>
    </w:rPr>
  </w:style>
  <w:style w:type="paragraph" w:styleId="Revize">
    <w:name w:val="Revision"/>
    <w:uiPriority w:val="99"/>
    <w:semiHidden/>
    <w:qFormat/>
    <w:rsid w:val="00D465D5"/>
    <w:rPr>
      <w:sz w:val="24"/>
      <w:szCs w:val="24"/>
      <w:lang w:eastAsia="de-DE"/>
    </w:rPr>
  </w:style>
  <w:style w:type="paragraph" w:styleId="Normlnweb">
    <w:name w:val="Normal (Web)"/>
    <w:basedOn w:val="Normln"/>
    <w:uiPriority w:val="99"/>
    <w:unhideWhenUsed/>
    <w:qFormat/>
    <w:rsid w:val="00716CA7"/>
    <w:pPr>
      <w:spacing w:beforeAutospacing="1" w:afterAutospacing="1"/>
    </w:pPr>
    <w:rPr>
      <w:lang w:eastAsia="sk-SK"/>
    </w:rPr>
  </w:style>
  <w:style w:type="table" w:styleId="Mkatabulky">
    <w:name w:val="Table Grid"/>
    <w:basedOn w:val="Normlntabulka"/>
    <w:uiPriority w:val="99"/>
    <w:rsid w:val="008E2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vf-cube.eu/novinky-media/den-plodnost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55EE7F04B83743835C43FF32AD603B" ma:contentTypeVersion="2" ma:contentTypeDescription="Vytvoří nový dokument" ma:contentTypeScope="" ma:versionID="60b580165dc0f32ae1ec00e152497b4e">
  <xsd:schema xmlns:xsd="http://www.w3.org/2001/XMLSchema" xmlns:xs="http://www.w3.org/2001/XMLSchema" xmlns:p="http://schemas.microsoft.com/office/2006/metadata/properties" xmlns:ns3="c1a25730-b83c-4b12-90d3-e9c6ecc642f5" targetNamespace="http://schemas.microsoft.com/office/2006/metadata/properties" ma:root="true" ma:fieldsID="84a645a2d02a879a950139ea21bb0d9d" ns3:_="">
    <xsd:import namespace="c1a25730-b83c-4b12-90d3-e9c6ecc642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25730-b83c-4b12-90d3-e9c6ecc6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2EC80-6D70-4E79-8D53-583F4A68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25730-b83c-4b12-90d3-e9c6ecc6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1B8AF-9291-4420-AC13-1351CA219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F9A8ED-3C6A-4B7E-90E9-C64C71044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IVF CUBE</vt:lpstr>
      <vt:lpstr>IVF CUBE</vt:lpstr>
    </vt:vector>
  </TitlesOfParts>
  <Company>Ordination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 CUBE</dc:title>
  <dc:subject/>
  <dc:creator>Hana</dc:creator>
  <dc:description/>
  <cp:lastModifiedBy>Eva Kašparová | PHOENIXCOM</cp:lastModifiedBy>
  <cp:revision>2</cp:revision>
  <cp:lastPrinted>2022-04-21T14:54:00Z</cp:lastPrinted>
  <dcterms:created xsi:type="dcterms:W3CDTF">2023-05-30T14:53:00Z</dcterms:created>
  <dcterms:modified xsi:type="dcterms:W3CDTF">2023-05-30T14:53:00Z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0x010100CB55EE7F04B83743835C43FF32AD603B</vt:lpwstr>
  </property>
</Properties>
</file>