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2BCAEB28" w14:textId="77777777" w:rsidR="001B45EB" w:rsidRPr="001B45EB" w:rsidRDefault="001B45EB" w:rsidP="001B45EB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bookmarkStart w:id="0" w:name="_Hlk2665165"/>
      <w:r w:rsidRPr="001B45EB">
        <w:rPr>
          <w:rFonts w:ascii="Aptos" w:hAnsi="Aptos" w:cs="Calibri"/>
          <w:b/>
          <w:bCs/>
          <w:noProof/>
          <w:color w:val="006600"/>
          <w:sz w:val="32"/>
          <w:szCs w:val="32"/>
        </w:rPr>
        <w:t>Dárek, který bude makat celý rok: gola sady Fieldmann!</w:t>
      </w:r>
    </w:p>
    <w:p w14:paraId="7F93B8DD" w14:textId="1FBE4B19" w:rsidR="006B53BB" w:rsidRPr="006B53BB" w:rsidRDefault="006B53BB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</w:p>
    <w:bookmarkEnd w:id="0"/>
    <w:p w14:paraId="39F099B6" w14:textId="33F874E5" w:rsidR="004D4F7F" w:rsidRDefault="002F0A99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2F0A99">
        <w:rPr>
          <w:rFonts w:ascii="Aptos" w:eastAsia="Aptos" w:hAnsi="Aptos" w:cs="Arial"/>
          <w:b/>
          <w:bCs/>
          <w:kern w:val="2"/>
          <w14:ligatures w14:val="standardContextual"/>
        </w:rPr>
        <w:t>Přemýšlíte nad dárkem, který u majitele neskočí po pár dnech někde odložený, ale bude mu sloužit celý rok? Pokud máte doma někoho manuálně zručného, mohl by ho potěšit praktický dárek v podobě super sady nářadí.</w:t>
      </w:r>
    </w:p>
    <w:p w14:paraId="42DE5F19" w14:textId="77777777" w:rsidR="00275F1C" w:rsidRDefault="00275F1C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</w:p>
    <w:p w14:paraId="0F92727A" w14:textId="5508AA5D" w:rsidR="00275F1C" w:rsidRPr="002F0A99" w:rsidRDefault="00275F1C" w:rsidP="00275F1C">
      <w:pPr>
        <w:rPr>
          <w:rFonts w:ascii="Aptos" w:eastAsia="DengXian" w:hAnsi="Aptos"/>
        </w:rPr>
      </w:pPr>
      <w:r w:rsidRPr="002F0A99">
        <w:rPr>
          <w:rFonts w:ascii="Aptos" w:eastAsia="DengXian" w:hAnsi="Aptos"/>
        </w:rPr>
        <w:t xml:space="preserve">Praktické </w:t>
      </w:r>
      <w:proofErr w:type="spellStart"/>
      <w:r w:rsidRPr="002F0A99">
        <w:rPr>
          <w:rFonts w:ascii="Aptos" w:eastAsia="DengXian" w:hAnsi="Aptos"/>
        </w:rPr>
        <w:t>gola</w:t>
      </w:r>
      <w:proofErr w:type="spellEnd"/>
      <w:r w:rsidRPr="002F0A99">
        <w:rPr>
          <w:rFonts w:ascii="Aptos" w:eastAsia="DengXian" w:hAnsi="Aptos"/>
        </w:rPr>
        <w:t xml:space="preserve"> sady s širokými možnostmi využití jsou dárkem, který potěší každého, kdo rád vylepšuje nebo opravuje. Ať se používají v dílně, garáži nebo v domácnosti, představují spolehlivého pomocníka pro každou situaci a pod stromečkem udělají radost nejen svým obsahem, ale i tím, že dávají smysl.</w:t>
      </w:r>
    </w:p>
    <w:p w14:paraId="3F53053B" w14:textId="77777777" w:rsidR="002F0A99" w:rsidRDefault="002F0A99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</w:p>
    <w:p w14:paraId="0F5A9809" w14:textId="5CDC22A7" w:rsidR="002F0A99" w:rsidRPr="007249A1" w:rsidRDefault="002F0A99" w:rsidP="002F0A99">
      <w:pPr>
        <w:spacing w:after="160" w:line="259" w:lineRule="auto"/>
        <w:rPr>
          <w:rFonts w:ascii="Aptos" w:eastAsia="DengXian" w:hAnsi="Aptos"/>
        </w:rPr>
      </w:pPr>
      <w:r w:rsidRPr="002F0A99">
        <w:rPr>
          <w:rFonts w:ascii="Aptos" w:eastAsia="DengXian" w:hAnsi="Aptos"/>
        </w:rPr>
        <w:t xml:space="preserve">Typickými zástupci oblíbených sestav, které využije jak příležitostný domácí opravář, tak každodenní uživatel, jsou </w:t>
      </w:r>
      <w:proofErr w:type="spellStart"/>
      <w:r w:rsidRPr="002F0A99">
        <w:rPr>
          <w:rFonts w:ascii="Aptos" w:eastAsia="DengXian" w:hAnsi="Aptos"/>
        </w:rPr>
        <w:t>gola</w:t>
      </w:r>
      <w:proofErr w:type="spellEnd"/>
      <w:r w:rsidRPr="002F0A99">
        <w:rPr>
          <w:rFonts w:ascii="Aptos" w:eastAsia="DengXian" w:hAnsi="Aptos"/>
        </w:rPr>
        <w:t xml:space="preserve"> sady </w:t>
      </w:r>
      <w:proofErr w:type="spellStart"/>
      <w:r w:rsidRPr="002F0A99">
        <w:rPr>
          <w:rFonts w:ascii="Aptos" w:eastAsia="DengXian" w:hAnsi="Aptos"/>
        </w:rPr>
        <w:t>Fieldmann</w:t>
      </w:r>
      <w:proofErr w:type="spellEnd"/>
      <w:r w:rsidRPr="002F0A99">
        <w:rPr>
          <w:rFonts w:ascii="Aptos" w:eastAsia="DengXian" w:hAnsi="Aptos"/>
        </w:rPr>
        <w:t xml:space="preserve"> </w:t>
      </w:r>
      <w:r w:rsidRPr="00275F1C">
        <w:rPr>
          <w:rFonts w:ascii="Aptos" w:eastAsia="DengXian" w:hAnsi="Aptos"/>
        </w:rPr>
        <w:t>FDG 5001-108R a FDG 5002-54R</w:t>
      </w:r>
      <w:r w:rsidRPr="007249A1">
        <w:rPr>
          <w:rFonts w:ascii="Aptos" w:eastAsia="DengXian" w:hAnsi="Aptos"/>
        </w:rPr>
        <w:t xml:space="preserve"> </w:t>
      </w:r>
      <w:r w:rsidRPr="002F0A99">
        <w:rPr>
          <w:rFonts w:ascii="Aptos" w:eastAsia="DengXian" w:hAnsi="Aptos"/>
        </w:rPr>
        <w:t xml:space="preserve">vyrobené z odolné chrom-vanadové ocele. </w:t>
      </w:r>
      <w:r w:rsidRPr="002F0A99">
        <w:rPr>
          <w:rFonts w:ascii="Aptos" w:eastAsia="DengXian" w:hAnsi="Aptos"/>
        </w:rPr>
        <w:br/>
      </w:r>
      <w:r w:rsidRPr="007249A1">
        <w:rPr>
          <w:rFonts w:ascii="Aptos" w:eastAsia="DengXian" w:hAnsi="Aptos"/>
        </w:rPr>
        <w:t>Díky širokému výběru nástavců, r</w:t>
      </w:r>
      <w:r w:rsidRPr="007249A1">
        <w:rPr>
          <w:rFonts w:ascii="Aptos" w:eastAsia="DengXian" w:hAnsi="Aptos" w:cs="DengXian"/>
        </w:rPr>
        <w:t>á</w:t>
      </w:r>
      <w:r w:rsidRPr="007249A1">
        <w:rPr>
          <w:rFonts w:ascii="Aptos" w:eastAsia="DengXian" w:hAnsi="Aptos"/>
        </w:rPr>
        <w:t>čen, kle</w:t>
      </w:r>
      <w:r w:rsidRPr="007249A1">
        <w:rPr>
          <w:rFonts w:ascii="Aptos" w:eastAsia="DengXian" w:hAnsi="Aptos" w:cs="DengXian"/>
        </w:rPr>
        <w:t>š</w:t>
      </w:r>
      <w:r w:rsidRPr="007249A1">
        <w:rPr>
          <w:rFonts w:ascii="Aptos" w:eastAsia="DengXian" w:hAnsi="Aptos"/>
        </w:rPr>
        <w:t>t</w:t>
      </w:r>
      <w:r w:rsidRPr="007249A1">
        <w:rPr>
          <w:rFonts w:ascii="Aptos" w:eastAsia="DengXian" w:hAnsi="Aptos" w:cs="DengXian"/>
        </w:rPr>
        <w:t>í</w:t>
      </w:r>
      <w:r w:rsidRPr="007249A1">
        <w:rPr>
          <w:rFonts w:ascii="Aptos" w:eastAsia="DengXian" w:hAnsi="Aptos"/>
        </w:rPr>
        <w:t xml:space="preserve"> a </w:t>
      </w:r>
      <w:r w:rsidRPr="007249A1">
        <w:rPr>
          <w:rFonts w:ascii="Aptos" w:eastAsia="DengXian" w:hAnsi="Aptos" w:cs="DengXian"/>
        </w:rPr>
        <w:t>š</w:t>
      </w:r>
      <w:r w:rsidRPr="007249A1">
        <w:rPr>
          <w:rFonts w:ascii="Aptos" w:eastAsia="DengXian" w:hAnsi="Aptos"/>
        </w:rPr>
        <w:t>roubov</w:t>
      </w:r>
      <w:r w:rsidRPr="007249A1">
        <w:rPr>
          <w:rFonts w:ascii="Aptos" w:eastAsia="DengXian" w:hAnsi="Aptos" w:cs="DengXian"/>
        </w:rPr>
        <w:t>á</w:t>
      </w:r>
      <w:r w:rsidRPr="007249A1">
        <w:rPr>
          <w:rFonts w:ascii="Aptos" w:eastAsia="DengXian" w:hAnsi="Aptos"/>
        </w:rPr>
        <w:t xml:space="preserve">ků </w:t>
      </w:r>
      <w:r w:rsidRPr="002F0A99">
        <w:rPr>
          <w:rFonts w:ascii="Aptos" w:eastAsia="DengXian" w:hAnsi="Aptos"/>
        </w:rPr>
        <w:t xml:space="preserve">tak </w:t>
      </w:r>
      <w:r w:rsidRPr="007249A1">
        <w:rPr>
          <w:rFonts w:ascii="Aptos" w:eastAsia="DengXian" w:hAnsi="Aptos"/>
        </w:rPr>
        <w:t>zvládne s lehkostí jakoukoliv opravu – od montáže nábytku až po výměnu svíček u auta. Nav</w:t>
      </w:r>
      <w:r w:rsidRPr="007249A1">
        <w:rPr>
          <w:rFonts w:ascii="Aptos" w:eastAsia="DengXian" w:hAnsi="Aptos" w:cs="DengXian"/>
        </w:rPr>
        <w:t>í</w:t>
      </w:r>
      <w:r w:rsidRPr="007249A1">
        <w:rPr>
          <w:rFonts w:ascii="Aptos" w:eastAsia="DengXian" w:hAnsi="Aptos"/>
        </w:rPr>
        <w:t>c v</w:t>
      </w:r>
      <w:r w:rsidRPr="007249A1">
        <w:rPr>
          <w:rFonts w:ascii="Aptos" w:eastAsia="DengXian" w:hAnsi="Aptos" w:cs="DengXian"/>
        </w:rPr>
        <w:t>š</w:t>
      </w:r>
      <w:r w:rsidRPr="007249A1">
        <w:rPr>
          <w:rFonts w:ascii="Aptos" w:eastAsia="DengXian" w:hAnsi="Aptos"/>
        </w:rPr>
        <w:t xml:space="preserve">e </w:t>
      </w:r>
      <w:r w:rsidRPr="002F0A99">
        <w:rPr>
          <w:rFonts w:ascii="Aptos" w:eastAsia="DengXian" w:hAnsi="Aptos"/>
        </w:rPr>
        <w:t>bude mít</w:t>
      </w:r>
      <w:r w:rsidRPr="007249A1">
        <w:rPr>
          <w:rFonts w:ascii="Aptos" w:eastAsia="DengXian" w:hAnsi="Aptos"/>
        </w:rPr>
        <w:t xml:space="preserve"> přehledn</w:t>
      </w:r>
      <w:r w:rsidRPr="007249A1">
        <w:rPr>
          <w:rFonts w:ascii="Aptos" w:eastAsia="DengXian" w:hAnsi="Aptos" w:cs="DengXian"/>
        </w:rPr>
        <w:t>ě</w:t>
      </w:r>
      <w:r w:rsidRPr="007249A1">
        <w:rPr>
          <w:rFonts w:ascii="Aptos" w:eastAsia="DengXian" w:hAnsi="Aptos"/>
        </w:rPr>
        <w:t xml:space="preserve"> ulo</w:t>
      </w:r>
      <w:r w:rsidRPr="007249A1">
        <w:rPr>
          <w:rFonts w:ascii="Aptos" w:eastAsia="DengXian" w:hAnsi="Aptos" w:cs="DengXian"/>
        </w:rPr>
        <w:t>ž</w:t>
      </w:r>
      <w:r w:rsidRPr="007249A1">
        <w:rPr>
          <w:rFonts w:ascii="Aptos" w:eastAsia="DengXian" w:hAnsi="Aptos"/>
        </w:rPr>
        <w:t>en</w:t>
      </w:r>
      <w:r w:rsidRPr="002F0A99">
        <w:rPr>
          <w:rFonts w:ascii="Aptos" w:eastAsia="DengXian" w:hAnsi="Aptos"/>
        </w:rPr>
        <w:t>o</w:t>
      </w:r>
      <w:r w:rsidRPr="007249A1">
        <w:rPr>
          <w:rFonts w:ascii="Aptos" w:eastAsia="DengXian" w:hAnsi="Aptos"/>
        </w:rPr>
        <w:t xml:space="preserve"> v praktickém plastovém kufř</w:t>
      </w:r>
      <w:r w:rsidRPr="007249A1">
        <w:rPr>
          <w:rFonts w:ascii="Aptos" w:eastAsia="DengXian" w:hAnsi="Aptos" w:cs="DengXian"/>
        </w:rPr>
        <w:t>í</w:t>
      </w:r>
      <w:r w:rsidRPr="007249A1">
        <w:rPr>
          <w:rFonts w:ascii="Aptos" w:eastAsia="DengXian" w:hAnsi="Aptos"/>
        </w:rPr>
        <w:t>ku, který zaruč</w:t>
      </w:r>
      <w:r w:rsidRPr="007249A1">
        <w:rPr>
          <w:rFonts w:ascii="Aptos" w:eastAsia="DengXian" w:hAnsi="Aptos" w:cs="DengXian"/>
        </w:rPr>
        <w:t>í</w:t>
      </w:r>
      <w:r w:rsidRPr="007249A1">
        <w:rPr>
          <w:rFonts w:ascii="Aptos" w:eastAsia="DengXian" w:hAnsi="Aptos"/>
        </w:rPr>
        <w:t xml:space="preserve">, </w:t>
      </w:r>
      <w:r w:rsidRPr="007249A1">
        <w:rPr>
          <w:rFonts w:ascii="Aptos" w:eastAsia="DengXian" w:hAnsi="Aptos" w:cs="DengXian"/>
        </w:rPr>
        <w:t>ž</w:t>
      </w:r>
      <w:r w:rsidRPr="007249A1">
        <w:rPr>
          <w:rFonts w:ascii="Aptos" w:eastAsia="DengXian" w:hAnsi="Aptos"/>
        </w:rPr>
        <w:t>e budete m</w:t>
      </w:r>
      <w:r w:rsidRPr="007249A1">
        <w:rPr>
          <w:rFonts w:ascii="Aptos" w:eastAsia="DengXian" w:hAnsi="Aptos" w:cs="DengXian"/>
        </w:rPr>
        <w:t>í</w:t>
      </w:r>
      <w:r w:rsidRPr="007249A1">
        <w:rPr>
          <w:rFonts w:ascii="Aptos" w:eastAsia="DengXian" w:hAnsi="Aptos"/>
        </w:rPr>
        <w:t>t v</w:t>
      </w:r>
      <w:r w:rsidRPr="007249A1">
        <w:rPr>
          <w:rFonts w:ascii="Aptos" w:eastAsia="DengXian" w:hAnsi="Aptos" w:cs="DengXian"/>
        </w:rPr>
        <w:t>š</w:t>
      </w:r>
      <w:r w:rsidRPr="007249A1">
        <w:rPr>
          <w:rFonts w:ascii="Aptos" w:eastAsia="DengXian" w:hAnsi="Aptos"/>
        </w:rPr>
        <w:t>e v</w:t>
      </w:r>
      <w:r w:rsidRPr="007249A1">
        <w:rPr>
          <w:rFonts w:ascii="Aptos" w:eastAsia="DengXian" w:hAnsi="Aptos" w:cs="DengXian"/>
        </w:rPr>
        <w:t>ž</w:t>
      </w:r>
      <w:r w:rsidRPr="007249A1">
        <w:rPr>
          <w:rFonts w:ascii="Aptos" w:eastAsia="DengXian" w:hAnsi="Aptos"/>
        </w:rPr>
        <w:t>dy po ruce a v naprost</w:t>
      </w:r>
      <w:r w:rsidRPr="007249A1">
        <w:rPr>
          <w:rFonts w:ascii="Aptos" w:eastAsia="DengXian" w:hAnsi="Aptos" w:cs="DengXian"/>
        </w:rPr>
        <w:t>é</w:t>
      </w:r>
      <w:r w:rsidRPr="007249A1">
        <w:rPr>
          <w:rFonts w:ascii="Aptos" w:eastAsia="DengXian" w:hAnsi="Aptos"/>
        </w:rPr>
        <w:t>m poř</w:t>
      </w:r>
      <w:r w:rsidRPr="007249A1">
        <w:rPr>
          <w:rFonts w:ascii="Aptos" w:eastAsia="DengXian" w:hAnsi="Aptos" w:cs="DengXian"/>
        </w:rPr>
        <w:t>á</w:t>
      </w:r>
      <w:r w:rsidRPr="007249A1">
        <w:rPr>
          <w:rFonts w:ascii="Aptos" w:eastAsia="DengXian" w:hAnsi="Aptos"/>
        </w:rPr>
        <w:t>dku.</w:t>
      </w:r>
      <w:r w:rsidRPr="002F0A99">
        <w:rPr>
          <w:rFonts w:ascii="Aptos" w:eastAsia="DengXian" w:hAnsi="Aptos"/>
        </w:rPr>
        <w:t xml:space="preserve"> </w:t>
      </w:r>
    </w:p>
    <w:p w14:paraId="4DC0F34A" w14:textId="77777777" w:rsidR="00275F1C" w:rsidRDefault="002F0A99" w:rsidP="002F0A99">
      <w:pPr>
        <w:rPr>
          <w:rFonts w:ascii="Aptos" w:eastAsia="DengXian" w:hAnsi="Aptos"/>
        </w:rPr>
      </w:pPr>
      <w:hyperlink r:id="rId11" w:history="1">
        <w:r w:rsidRPr="00275F1C">
          <w:rPr>
            <w:rStyle w:val="Hypertextovodkaz"/>
            <w:rFonts w:ascii="Aptos" w:eastAsia="DengXian" w:hAnsi="Aptos"/>
          </w:rPr>
          <w:t>Gola sada</w:t>
        </w:r>
      </w:hyperlink>
      <w:r w:rsidRPr="002F0A99">
        <w:rPr>
          <w:rFonts w:ascii="Aptos" w:eastAsia="DengXian" w:hAnsi="Aptos"/>
        </w:rPr>
        <w:t xml:space="preserve"> FDG 5002-54R obsahuje 54 dílů s 3/8palcovou ráčnou a n</w:t>
      </w:r>
      <w:r w:rsidRPr="002F0A99">
        <w:rPr>
          <w:rFonts w:ascii="Aptos" w:eastAsia="DengXian" w:hAnsi="Aptos" w:cs="DengXian"/>
        </w:rPr>
        <w:t>á</w:t>
      </w:r>
      <w:r w:rsidRPr="002F0A99">
        <w:rPr>
          <w:rFonts w:ascii="Aptos" w:eastAsia="DengXian" w:hAnsi="Aptos"/>
        </w:rPr>
        <w:t>strčn</w:t>
      </w:r>
      <w:r w:rsidRPr="002F0A99">
        <w:rPr>
          <w:rFonts w:ascii="Aptos" w:eastAsia="DengXian" w:hAnsi="Aptos" w:cs="DengXian"/>
        </w:rPr>
        <w:t>ý</w:t>
      </w:r>
      <w:r w:rsidRPr="002F0A99">
        <w:rPr>
          <w:rFonts w:ascii="Aptos" w:eastAsia="DengXian" w:hAnsi="Aptos"/>
        </w:rPr>
        <w:t>mi hlavicemi od sedmi milimetrů do dvaceti čtyřech milimetrů. Souč</w:t>
      </w:r>
      <w:r w:rsidRPr="002F0A99">
        <w:rPr>
          <w:rFonts w:ascii="Aptos" w:eastAsia="DengXian" w:hAnsi="Aptos" w:cs="DengXian"/>
        </w:rPr>
        <w:t>á</w:t>
      </w:r>
      <w:r w:rsidRPr="002F0A99">
        <w:rPr>
          <w:rFonts w:ascii="Aptos" w:eastAsia="DengXian" w:hAnsi="Aptos"/>
        </w:rPr>
        <w:t>st</w:t>
      </w:r>
      <w:r w:rsidRPr="002F0A99">
        <w:rPr>
          <w:rFonts w:ascii="Aptos" w:eastAsia="DengXian" w:hAnsi="Aptos" w:cs="DengXian"/>
        </w:rPr>
        <w:t>í</w:t>
      </w:r>
      <w:r w:rsidRPr="002F0A99">
        <w:rPr>
          <w:rFonts w:ascii="Aptos" w:eastAsia="DengXian" w:hAnsi="Aptos"/>
        </w:rPr>
        <w:t xml:space="preserve"> sady jsou i diagonální kleště s dlouhými čelistmi a kle</w:t>
      </w:r>
      <w:r w:rsidRPr="002F0A99">
        <w:rPr>
          <w:rFonts w:ascii="Aptos" w:eastAsia="DengXian" w:hAnsi="Aptos" w:cs="DengXian"/>
        </w:rPr>
        <w:t>š</w:t>
      </w:r>
      <w:r w:rsidRPr="002F0A99">
        <w:rPr>
          <w:rFonts w:ascii="Aptos" w:eastAsia="DengXian" w:hAnsi="Aptos"/>
        </w:rPr>
        <w:t>t</w:t>
      </w:r>
      <w:r w:rsidRPr="002F0A99">
        <w:rPr>
          <w:rFonts w:ascii="Aptos" w:eastAsia="DengXian" w:hAnsi="Aptos" w:cs="DengXian"/>
        </w:rPr>
        <w:t>ě</w:t>
      </w:r>
      <w:r w:rsidRPr="002F0A99">
        <w:rPr>
          <w:rFonts w:ascii="Aptos" w:eastAsia="DengXian" w:hAnsi="Aptos"/>
        </w:rPr>
        <w:t xml:space="preserve"> s posuvn</w:t>
      </w:r>
      <w:r w:rsidRPr="002F0A99">
        <w:rPr>
          <w:rFonts w:ascii="Aptos" w:eastAsia="DengXian" w:hAnsi="Aptos" w:cs="DengXian"/>
        </w:rPr>
        <w:t>ý</w:t>
      </w:r>
      <w:r w:rsidRPr="002F0A99">
        <w:rPr>
          <w:rFonts w:ascii="Aptos" w:eastAsia="DengXian" w:hAnsi="Aptos"/>
        </w:rPr>
        <w:t>m kloubem. V sad</w:t>
      </w:r>
      <w:r w:rsidRPr="002F0A99">
        <w:rPr>
          <w:rFonts w:ascii="Aptos" w:eastAsia="DengXian" w:hAnsi="Aptos" w:cs="DengXian"/>
        </w:rPr>
        <w:t>ě</w:t>
      </w:r>
      <w:r w:rsidRPr="002F0A99">
        <w:rPr>
          <w:rFonts w:ascii="Aptos" w:eastAsia="DengXian" w:hAnsi="Aptos"/>
        </w:rPr>
        <w:t xml:space="preserve"> tak</w:t>
      </w:r>
      <w:r w:rsidRPr="002F0A99">
        <w:rPr>
          <w:rFonts w:ascii="Aptos" w:eastAsia="DengXian" w:hAnsi="Aptos" w:cs="DengXian"/>
        </w:rPr>
        <w:t>é</w:t>
      </w:r>
      <w:r w:rsidRPr="002F0A99">
        <w:rPr>
          <w:rFonts w:ascii="Aptos" w:eastAsia="DengXian" w:hAnsi="Aptos"/>
        </w:rPr>
        <w:t xml:space="preserve"> nechyb</w:t>
      </w:r>
      <w:r w:rsidRPr="002F0A99">
        <w:rPr>
          <w:rFonts w:ascii="Aptos" w:eastAsia="DengXian" w:hAnsi="Aptos" w:cs="DengXian"/>
        </w:rPr>
        <w:t>í</w:t>
      </w:r>
      <w:r w:rsidRPr="002F0A99">
        <w:rPr>
          <w:rFonts w:ascii="Aptos" w:eastAsia="DengXian" w:hAnsi="Aptos"/>
        </w:rPr>
        <w:t xml:space="preserve"> sada imbusov</w:t>
      </w:r>
      <w:r w:rsidRPr="002F0A99">
        <w:rPr>
          <w:rFonts w:ascii="Aptos" w:eastAsia="DengXian" w:hAnsi="Aptos" w:cs="DengXian"/>
        </w:rPr>
        <w:t>ý</w:t>
      </w:r>
      <w:r w:rsidRPr="002F0A99">
        <w:rPr>
          <w:rFonts w:ascii="Aptos" w:eastAsia="DengXian" w:hAnsi="Aptos"/>
        </w:rPr>
        <w:t>ch kl</w:t>
      </w:r>
      <w:r w:rsidRPr="002F0A99">
        <w:rPr>
          <w:rFonts w:ascii="Aptos" w:eastAsia="DengXian" w:hAnsi="Aptos" w:cs="DengXian"/>
        </w:rPr>
        <w:t>í</w:t>
      </w:r>
      <w:r w:rsidRPr="002F0A99">
        <w:rPr>
          <w:rFonts w:ascii="Aptos" w:eastAsia="DengXian" w:hAnsi="Aptos"/>
        </w:rPr>
        <w:t>čů včetn</w:t>
      </w:r>
      <w:r w:rsidRPr="002F0A99">
        <w:rPr>
          <w:rFonts w:ascii="Aptos" w:eastAsia="DengXian" w:hAnsi="Aptos" w:cs="DengXian"/>
        </w:rPr>
        <w:t>ě</w:t>
      </w:r>
      <w:r w:rsidRPr="002F0A99">
        <w:rPr>
          <w:rFonts w:ascii="Aptos" w:eastAsia="DengXian" w:hAnsi="Aptos"/>
        </w:rPr>
        <w:t xml:space="preserve"> sady </w:t>
      </w:r>
      <w:r w:rsidRPr="002F0A99">
        <w:rPr>
          <w:rFonts w:ascii="Aptos" w:eastAsia="DengXian" w:hAnsi="Aptos" w:cs="DengXian"/>
        </w:rPr>
        <w:t>š</w:t>
      </w:r>
      <w:r w:rsidRPr="002F0A99">
        <w:rPr>
          <w:rFonts w:ascii="Aptos" w:eastAsia="DengXian" w:hAnsi="Aptos"/>
        </w:rPr>
        <w:t>roubov</w:t>
      </w:r>
      <w:r w:rsidRPr="002F0A99">
        <w:rPr>
          <w:rFonts w:ascii="Aptos" w:eastAsia="DengXian" w:hAnsi="Aptos" w:cs="DengXian"/>
        </w:rPr>
        <w:t>á</w:t>
      </w:r>
      <w:r w:rsidRPr="002F0A99">
        <w:rPr>
          <w:rFonts w:ascii="Aptos" w:eastAsia="DengXian" w:hAnsi="Aptos"/>
        </w:rPr>
        <w:t xml:space="preserve">ků. </w:t>
      </w:r>
      <w:r w:rsidR="00275F1C">
        <w:rPr>
          <w:rFonts w:ascii="Aptos" w:eastAsia="DengXian" w:hAnsi="Aptos"/>
        </w:rPr>
        <w:t xml:space="preserve"> Cena 999 Kč.</w:t>
      </w:r>
    </w:p>
    <w:p w14:paraId="218748CB" w14:textId="1D3E7A07" w:rsidR="002F0A99" w:rsidRPr="002F0A99" w:rsidRDefault="002F0A99" w:rsidP="002F0A99">
      <w:pPr>
        <w:rPr>
          <w:rFonts w:ascii="Aptos" w:eastAsia="DengXian" w:hAnsi="Aptos"/>
        </w:rPr>
      </w:pPr>
      <w:r w:rsidRPr="002F0A99">
        <w:rPr>
          <w:rFonts w:ascii="Aptos" w:eastAsia="DengXian" w:hAnsi="Aptos"/>
        </w:rPr>
        <w:br/>
      </w:r>
      <w:hyperlink r:id="rId12" w:history="1">
        <w:r w:rsidRPr="00275F1C">
          <w:rPr>
            <w:rStyle w:val="Hypertextovodkaz"/>
            <w:rFonts w:ascii="Aptos" w:eastAsia="DengXian" w:hAnsi="Aptos"/>
          </w:rPr>
          <w:t xml:space="preserve">Velká </w:t>
        </w:r>
        <w:proofErr w:type="spellStart"/>
        <w:r w:rsidRPr="00275F1C">
          <w:rPr>
            <w:rStyle w:val="Hypertextovodkaz"/>
            <w:rFonts w:ascii="Aptos" w:eastAsia="DengXian" w:hAnsi="Aptos"/>
          </w:rPr>
          <w:t>gola</w:t>
        </w:r>
        <w:proofErr w:type="spellEnd"/>
        <w:r w:rsidRPr="00275F1C">
          <w:rPr>
            <w:rStyle w:val="Hypertextovodkaz"/>
            <w:rFonts w:ascii="Aptos" w:eastAsia="DengXian" w:hAnsi="Aptos"/>
          </w:rPr>
          <w:t xml:space="preserve"> sada</w:t>
        </w:r>
      </w:hyperlink>
      <w:r w:rsidRPr="002F0A99">
        <w:rPr>
          <w:rFonts w:ascii="Aptos" w:eastAsia="DengXian" w:hAnsi="Aptos"/>
        </w:rPr>
        <w:t xml:space="preserve"> FDG 5001-108R přich</w:t>
      </w:r>
      <w:r w:rsidRPr="002F0A99">
        <w:rPr>
          <w:rFonts w:ascii="Aptos" w:eastAsia="DengXian" w:hAnsi="Aptos" w:cs="DengXian"/>
        </w:rPr>
        <w:t>á</w:t>
      </w:r>
      <w:r w:rsidRPr="002F0A99">
        <w:rPr>
          <w:rFonts w:ascii="Aptos" w:eastAsia="DengXian" w:hAnsi="Aptos"/>
        </w:rPr>
        <w:t>z</w:t>
      </w:r>
      <w:r w:rsidRPr="002F0A99">
        <w:rPr>
          <w:rFonts w:ascii="Aptos" w:eastAsia="DengXian" w:hAnsi="Aptos" w:cs="DengXian"/>
        </w:rPr>
        <w:t>í</w:t>
      </w:r>
      <w:r w:rsidRPr="002F0A99">
        <w:rPr>
          <w:rFonts w:ascii="Aptos" w:eastAsia="DengXian" w:hAnsi="Aptos"/>
        </w:rPr>
        <w:t xml:space="preserve"> s 108 díly, dvojicí ráčen 1/2 a 1/4 palce a sadou nástrčných hlavic, takže si bez problémů poradí třeba i s výměnou svíček u auta.</w:t>
      </w:r>
      <w:r w:rsidR="00275F1C">
        <w:rPr>
          <w:rFonts w:ascii="Aptos" w:eastAsia="DengXian" w:hAnsi="Aptos"/>
        </w:rPr>
        <w:t xml:space="preserve"> Cena 1 999 Kč. </w:t>
      </w:r>
      <w:r w:rsidRPr="002F0A99">
        <w:rPr>
          <w:rFonts w:ascii="Aptos" w:eastAsia="DengXian" w:hAnsi="Aptos"/>
        </w:rPr>
        <w:br/>
      </w:r>
      <w:r>
        <w:rPr>
          <w:rFonts w:ascii="Aptos" w:eastAsia="DengXian" w:hAnsi="Aptos"/>
        </w:rPr>
        <w:br/>
      </w:r>
      <w:proofErr w:type="spellStart"/>
      <w:r w:rsidRPr="002F0A99">
        <w:rPr>
          <w:rFonts w:ascii="Aptos" w:eastAsia="DengXian" w:hAnsi="Aptos"/>
        </w:rPr>
        <w:t>Fieldmann</w:t>
      </w:r>
      <w:proofErr w:type="spellEnd"/>
      <w:r w:rsidRPr="002F0A99">
        <w:rPr>
          <w:rFonts w:ascii="Aptos" w:eastAsia="DengXian" w:hAnsi="Aptos"/>
        </w:rPr>
        <w:t xml:space="preserve"> myslel i na dámy, a tak 53 nebo 86</w:t>
      </w:r>
      <w:r w:rsidR="00275F1C">
        <w:rPr>
          <w:rFonts w:ascii="Aptos" w:eastAsia="DengXian" w:hAnsi="Aptos"/>
        </w:rPr>
        <w:t xml:space="preserve"> </w:t>
      </w:r>
      <w:r w:rsidRPr="002F0A99">
        <w:rPr>
          <w:rFonts w:ascii="Aptos" w:eastAsia="DengXian" w:hAnsi="Aptos"/>
        </w:rPr>
        <w:t xml:space="preserve">kusovou sadu můžete mít i v růžovém provedení </w:t>
      </w:r>
      <w:hyperlink r:id="rId13" w:history="1">
        <w:r w:rsidRPr="002F0A99">
          <w:rPr>
            <w:rStyle w:val="Hypertextovodkaz"/>
            <w:rFonts w:ascii="Aptos" w:eastAsia="DengXian" w:hAnsi="Aptos"/>
            <w:b/>
            <w:bCs/>
          </w:rPr>
          <w:t>FDG 5010-53R</w:t>
        </w:r>
      </w:hyperlink>
      <w:r w:rsidRPr="002F0A99">
        <w:rPr>
          <w:rFonts w:ascii="Aptos" w:eastAsia="DengXian" w:hAnsi="Aptos"/>
        </w:rPr>
        <w:t xml:space="preserve"> </w:t>
      </w:r>
      <w:r w:rsidR="00275F1C">
        <w:rPr>
          <w:rFonts w:ascii="Aptos" w:eastAsia="DengXian" w:hAnsi="Aptos"/>
        </w:rPr>
        <w:t xml:space="preserve">za 959 Kč a </w:t>
      </w:r>
      <w:proofErr w:type="spellStart"/>
      <w:r w:rsidR="00275F1C">
        <w:rPr>
          <w:rFonts w:ascii="Aptos" w:eastAsia="DengXian" w:hAnsi="Aptos"/>
        </w:rPr>
        <w:t>gola</w:t>
      </w:r>
      <w:proofErr w:type="spellEnd"/>
      <w:r w:rsidR="00275F1C">
        <w:rPr>
          <w:rFonts w:ascii="Aptos" w:eastAsia="DengXian" w:hAnsi="Aptos"/>
        </w:rPr>
        <w:t xml:space="preserve"> sadu s 86 kusy s nářadím </w:t>
      </w:r>
      <w:hyperlink r:id="rId14" w:history="1">
        <w:r w:rsidRPr="002F0A99">
          <w:rPr>
            <w:rStyle w:val="Hypertextovodkaz"/>
            <w:rFonts w:ascii="Aptos" w:eastAsia="DengXian" w:hAnsi="Aptos"/>
            <w:b/>
            <w:bCs/>
          </w:rPr>
          <w:t>FDG 5027-86R</w:t>
        </w:r>
      </w:hyperlink>
      <w:r w:rsidR="00275F1C">
        <w:t xml:space="preserve"> </w:t>
      </w:r>
      <w:r w:rsidR="00275F1C" w:rsidRPr="00275F1C">
        <w:rPr>
          <w:rFonts w:ascii="Aptos" w:eastAsia="DengXian" w:hAnsi="Aptos"/>
        </w:rPr>
        <w:t>za 329 Kč.</w:t>
      </w:r>
    </w:p>
    <w:p w14:paraId="50941825" w14:textId="77777777" w:rsidR="002F0A99" w:rsidRDefault="002F0A99" w:rsidP="002F0A99">
      <w:pPr>
        <w:rPr>
          <w:rFonts w:ascii="Aptos" w:eastAsia="DengXian" w:hAnsi="Aptos"/>
        </w:rPr>
      </w:pPr>
    </w:p>
    <w:p w14:paraId="7AC95CA0" w14:textId="16E28D86" w:rsidR="00D7146C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6E3E9CB3" w14:textId="77777777" w:rsidR="00275F1C" w:rsidRDefault="00275F1C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87C93CB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lastRenderedPageBreak/>
        <w:t xml:space="preserve">E: </w:t>
      </w:r>
      <w:hyperlink r:id="rId15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6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464E" w14:textId="77777777" w:rsidR="004B3CA9" w:rsidRDefault="004B3CA9" w:rsidP="00857FC4">
      <w:r>
        <w:separator/>
      </w:r>
    </w:p>
  </w:endnote>
  <w:endnote w:type="continuationSeparator" w:id="0">
    <w:p w14:paraId="666364A8" w14:textId="77777777" w:rsidR="004B3CA9" w:rsidRDefault="004B3CA9" w:rsidP="00857FC4">
      <w:r>
        <w:continuationSeparator/>
      </w:r>
    </w:p>
  </w:endnote>
  <w:endnote w:type="continuationNotice" w:id="1">
    <w:p w14:paraId="7EDF61BF" w14:textId="77777777" w:rsidR="004B3CA9" w:rsidRDefault="004B3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FEAE" w14:textId="77777777" w:rsidR="004B3CA9" w:rsidRDefault="004B3CA9" w:rsidP="00857FC4">
      <w:r>
        <w:separator/>
      </w:r>
    </w:p>
  </w:footnote>
  <w:footnote w:type="continuationSeparator" w:id="0">
    <w:p w14:paraId="7247CBF7" w14:textId="77777777" w:rsidR="004B3CA9" w:rsidRDefault="004B3CA9" w:rsidP="00857FC4">
      <w:r>
        <w:continuationSeparator/>
      </w:r>
    </w:p>
  </w:footnote>
  <w:footnote w:type="continuationNotice" w:id="1">
    <w:p w14:paraId="18618421" w14:textId="77777777" w:rsidR="004B3CA9" w:rsidRDefault="004B3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73E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CA5"/>
    <w:rsid w:val="001A58E6"/>
    <w:rsid w:val="001A5FF2"/>
    <w:rsid w:val="001A7C9D"/>
    <w:rsid w:val="001B15E2"/>
    <w:rsid w:val="001B45EB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5F1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A99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8096A"/>
    <w:rsid w:val="00481990"/>
    <w:rsid w:val="004823E3"/>
    <w:rsid w:val="0049305F"/>
    <w:rsid w:val="004A15D8"/>
    <w:rsid w:val="004A1E20"/>
    <w:rsid w:val="004A5EC8"/>
    <w:rsid w:val="004A67C5"/>
    <w:rsid w:val="004B3CA9"/>
    <w:rsid w:val="004B5F74"/>
    <w:rsid w:val="004C07AD"/>
    <w:rsid w:val="004D4F7F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2A38"/>
    <w:rsid w:val="0060619A"/>
    <w:rsid w:val="00612314"/>
    <w:rsid w:val="00613B26"/>
    <w:rsid w:val="00614211"/>
    <w:rsid w:val="006175F9"/>
    <w:rsid w:val="006207EB"/>
    <w:rsid w:val="006215D2"/>
    <w:rsid w:val="0062303D"/>
    <w:rsid w:val="006248DB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2917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27AA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869D4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2C4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1A12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sada-naradi/fdg-5010-53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gola-sada/fdg-5001-108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sada-naradi/fdg-5002-54r" TargetMode="External"/><Relationship Id="rId5" Type="http://schemas.openxmlformats.org/officeDocument/2006/relationships/styles" Target="styles.xml"/><Relationship Id="rId15" Type="http://schemas.openxmlformats.org/officeDocument/2006/relationships/hyperlink" Target="mailto:eva@phoenixcom.cz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eldmann.cz/sada-naradi/fdg-5027-86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2025-11-11T07:33:00Z</dcterms:created>
  <dcterms:modified xsi:type="dcterms:W3CDTF">2025-11-11T07:33:00Z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