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26BEF2B" w14:textId="19710A55" w:rsidR="0066195F" w:rsidRPr="0066195F" w:rsidRDefault="001C3429" w:rsidP="0066195F">
      <w:pPr>
        <w:jc w:val="center"/>
        <w:rPr>
          <w:rFonts w:eastAsia="Times New Roman"/>
          <w:sz w:val="44"/>
          <w:szCs w:val="44"/>
        </w:rPr>
      </w:pPr>
      <w:r w:rsidRPr="00AC4B93">
        <w:rPr>
          <w:noProof/>
          <w:sz w:val="36"/>
          <w:szCs w:val="36"/>
          <w:highlight w:val="yellow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FB3552" wp14:editId="71292F28">
                <wp:simplePos x="0" y="0"/>
                <wp:positionH relativeFrom="column">
                  <wp:posOffset>-9582</wp:posOffset>
                </wp:positionH>
                <wp:positionV relativeFrom="paragraph">
                  <wp:posOffset>126711</wp:posOffset>
                </wp:positionV>
                <wp:extent cx="6170295" cy="799465"/>
                <wp:effectExtent l="0" t="0" r="1905" b="0"/>
                <wp:wrapTopAndBottom/>
                <wp:docPr id="5307316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799465"/>
                          <a:chOff x="4881" y="5336"/>
                          <a:chExt cx="115074" cy="14634"/>
                        </a:xfrm>
                      </wpg:grpSpPr>
                      <wps:wsp>
                        <wps:cNvPr id="2564510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5" y="5336"/>
                            <a:ext cx="112810" cy="1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A0628A" w14:textId="6895F332" w:rsidR="00302E29" w:rsidRDefault="00867518">
                              <w:pPr>
                                <w:spacing w:line="275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b/>
                                  <w:sz w:val="50"/>
                                </w:rPr>
                                <w:t>TISKOVÁ ZPRÁVA</w:t>
                              </w:r>
                            </w:p>
                            <w:p w14:paraId="3CF12FAF" w14:textId="77777777" w:rsidR="00302E29" w:rsidRDefault="00302E29">
                              <w:pPr>
                                <w:spacing w:before="60" w:line="240" w:lineRule="auto"/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spAutoFit/>
                        </wps:bodyPr>
                      </wps:wsp>
                      <wpg:grpSp>
                        <wpg:cNvPr id="323058308" name="Skupina 3"/>
                        <wpg:cNvGrpSpPr>
                          <a:grpSpLocks/>
                        </wpg:cNvGrpSpPr>
                        <wpg:grpSpPr bwMode="auto">
                          <a:xfrm>
                            <a:off x="4881" y="5949"/>
                            <a:ext cx="34277" cy="8413"/>
                            <a:chOff x="54864" y="25511"/>
                            <a:chExt cx="29495" cy="7223"/>
                          </a:xfrm>
                        </wpg:grpSpPr>
                        <wps:wsp>
                          <wps:cNvPr id="1128152026" name="Volný tvar: obrazec 4"/>
                          <wps:cNvSpPr>
                            <a:spLocks/>
                          </wps:cNvSpPr>
                          <wps:spPr bwMode="auto">
                            <a:xfrm>
                              <a:off x="54864" y="25511"/>
                              <a:ext cx="7239" cy="7223"/>
                            </a:xfrm>
                            <a:custGeom>
                              <a:avLst/>
                              <a:gdLst>
                                <a:gd name="T0" fmla="*/ 278 w 278"/>
                                <a:gd name="T1" fmla="*/ 139 h 278"/>
                                <a:gd name="T2" fmla="*/ 139 w 278"/>
                                <a:gd name="T3" fmla="*/ 278 h 278"/>
                                <a:gd name="T4" fmla="*/ 0 w 278"/>
                                <a:gd name="T5" fmla="*/ 139 h 278"/>
                                <a:gd name="T6" fmla="*/ 139 w 278"/>
                                <a:gd name="T7" fmla="*/ 0 h 278"/>
                                <a:gd name="T8" fmla="*/ 278 w 278"/>
                                <a:gd name="T9" fmla="*/ 139 h 278"/>
                                <a:gd name="T10" fmla="*/ 169 w 278"/>
                                <a:gd name="T11" fmla="*/ 152 h 278"/>
                                <a:gd name="T12" fmla="*/ 139 w 278"/>
                                <a:gd name="T13" fmla="*/ 218 h 278"/>
                                <a:gd name="T14" fmla="*/ 238 w 278"/>
                                <a:gd name="T15" fmla="*/ 120 h 278"/>
                                <a:gd name="T16" fmla="*/ 139 w 278"/>
                                <a:gd name="T17" fmla="*/ 21 h 278"/>
                                <a:gd name="T18" fmla="*/ 40 w 278"/>
                                <a:gd name="T19" fmla="*/ 120 h 278"/>
                                <a:gd name="T20" fmla="*/ 138 w 278"/>
                                <a:gd name="T21" fmla="*/ 218 h 278"/>
                                <a:gd name="T22" fmla="*/ 108 w 278"/>
                                <a:gd name="T23" fmla="*/ 152 h 278"/>
                                <a:gd name="T24" fmla="*/ 139 w 278"/>
                                <a:gd name="T25" fmla="*/ 123 h 278"/>
                                <a:gd name="T26" fmla="*/ 169 w 278"/>
                                <a:gd name="T27" fmla="*/ 152 h 278"/>
                                <a:gd name="T28" fmla="*/ 0 w 278"/>
                                <a:gd name="T29" fmla="*/ 0 h 278"/>
                                <a:gd name="T30" fmla="*/ 278 w 278"/>
                                <a:gd name="T31" fmla="*/ 278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T28" t="T29" r="T30" b="T31"/>
                              <a:pathLst>
                                <a:path w="278" h="278" extrusionOk="0">
                                  <a:moveTo>
                                    <a:pt x="278" y="139"/>
                                  </a:moveTo>
                                  <a:cubicBezTo>
                                    <a:pt x="278" y="216"/>
                                    <a:pt x="216" y="278"/>
                                    <a:pt x="139" y="278"/>
                                  </a:cubicBezTo>
                                  <a:cubicBezTo>
                                    <a:pt x="62" y="278"/>
                                    <a:pt x="0" y="216"/>
                                    <a:pt x="0" y="139"/>
                                  </a:cubicBezTo>
                                  <a:cubicBezTo>
                                    <a:pt x="0" y="62"/>
                                    <a:pt x="62" y="0"/>
                                    <a:pt x="139" y="0"/>
                                  </a:cubicBezTo>
                                  <a:cubicBezTo>
                                    <a:pt x="216" y="0"/>
                                    <a:pt x="278" y="62"/>
                                    <a:pt x="278" y="139"/>
                                  </a:cubicBezTo>
                                  <a:close/>
                                  <a:moveTo>
                                    <a:pt x="169" y="152"/>
                                  </a:moveTo>
                                  <a:cubicBezTo>
                                    <a:pt x="174" y="173"/>
                                    <a:pt x="157" y="199"/>
                                    <a:pt x="139" y="218"/>
                                  </a:cubicBezTo>
                                  <a:cubicBezTo>
                                    <a:pt x="194" y="218"/>
                                    <a:pt x="238" y="174"/>
                                    <a:pt x="238" y="120"/>
                                  </a:cubicBezTo>
                                  <a:cubicBezTo>
                                    <a:pt x="238" y="65"/>
                                    <a:pt x="193" y="21"/>
                                    <a:pt x="139" y="21"/>
                                  </a:cubicBezTo>
                                  <a:cubicBezTo>
                                    <a:pt x="84" y="21"/>
                                    <a:pt x="40" y="65"/>
                                    <a:pt x="40" y="120"/>
                                  </a:cubicBezTo>
                                  <a:cubicBezTo>
                                    <a:pt x="40" y="174"/>
                                    <a:pt x="84" y="218"/>
                                    <a:pt x="138" y="218"/>
                                  </a:cubicBezTo>
                                  <a:cubicBezTo>
                                    <a:pt x="121" y="199"/>
                                    <a:pt x="104" y="173"/>
                                    <a:pt x="108" y="152"/>
                                  </a:cubicBezTo>
                                  <a:cubicBezTo>
                                    <a:pt x="112" y="130"/>
                                    <a:pt x="128" y="123"/>
                                    <a:pt x="139" y="123"/>
                                  </a:cubicBezTo>
                                  <a:cubicBezTo>
                                    <a:pt x="149" y="123"/>
                                    <a:pt x="166" y="130"/>
                                    <a:pt x="169" y="1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F801C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250777657" name="Volný tvar: obrazec 5"/>
                          <wps:cNvSpPr>
                            <a:spLocks/>
                          </wps:cNvSpPr>
                          <wps:spPr bwMode="auto">
                            <a:xfrm>
                              <a:off x="71262" y="27432"/>
                              <a:ext cx="3969" cy="3857"/>
                            </a:xfrm>
                            <a:custGeom>
                              <a:avLst/>
                              <a:gdLst>
                                <a:gd name="T0" fmla="*/ 78 w 152"/>
                                <a:gd name="T1" fmla="*/ 148 h 148"/>
                                <a:gd name="T2" fmla="*/ 25 w 152"/>
                                <a:gd name="T3" fmla="*/ 134 h 148"/>
                                <a:gd name="T4" fmla="*/ 0 w 152"/>
                                <a:gd name="T5" fmla="*/ 75 h 148"/>
                                <a:gd name="T6" fmla="*/ 76 w 152"/>
                                <a:gd name="T7" fmla="*/ 0 h 148"/>
                                <a:gd name="T8" fmla="*/ 152 w 152"/>
                                <a:gd name="T9" fmla="*/ 76 h 148"/>
                                <a:gd name="T10" fmla="*/ 78 w 152"/>
                                <a:gd name="T11" fmla="*/ 148 h 148"/>
                                <a:gd name="T12" fmla="*/ 76 w 152"/>
                                <a:gd name="T13" fmla="*/ 24 h 148"/>
                                <a:gd name="T14" fmla="*/ 36 w 152"/>
                                <a:gd name="T15" fmla="*/ 74 h 148"/>
                                <a:gd name="T16" fmla="*/ 76 w 152"/>
                                <a:gd name="T17" fmla="*/ 124 h 148"/>
                                <a:gd name="T18" fmla="*/ 116 w 152"/>
                                <a:gd name="T19" fmla="*/ 73 h 148"/>
                                <a:gd name="T20" fmla="*/ 76 w 152"/>
                                <a:gd name="T21" fmla="*/ 24 h 148"/>
                                <a:gd name="T22" fmla="*/ 0 w 152"/>
                                <a:gd name="T23" fmla="*/ 0 h 148"/>
                                <a:gd name="T24" fmla="*/ 152 w 152"/>
                                <a:gd name="T25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2" h="148" extrusionOk="0">
                                  <a:moveTo>
                                    <a:pt x="78" y="148"/>
                                  </a:moveTo>
                                  <a:cubicBezTo>
                                    <a:pt x="57" y="148"/>
                                    <a:pt x="37" y="143"/>
                                    <a:pt x="25" y="134"/>
                                  </a:cubicBezTo>
                                  <a:cubicBezTo>
                                    <a:pt x="9" y="123"/>
                                    <a:pt x="0" y="102"/>
                                    <a:pt x="0" y="75"/>
                                  </a:cubicBezTo>
                                  <a:cubicBezTo>
                                    <a:pt x="0" y="24"/>
                                    <a:pt x="25" y="0"/>
                                    <a:pt x="76" y="0"/>
                                  </a:cubicBezTo>
                                  <a:cubicBezTo>
                                    <a:pt x="127" y="0"/>
                                    <a:pt x="152" y="24"/>
                                    <a:pt x="152" y="76"/>
                                  </a:cubicBezTo>
                                  <a:cubicBezTo>
                                    <a:pt x="152" y="123"/>
                                    <a:pt x="127" y="148"/>
                                    <a:pt x="78" y="148"/>
                                  </a:cubicBezTo>
                                  <a:close/>
                                  <a:moveTo>
                                    <a:pt x="76" y="24"/>
                                  </a:moveTo>
                                  <a:cubicBezTo>
                                    <a:pt x="48" y="24"/>
                                    <a:pt x="36" y="39"/>
                                    <a:pt x="36" y="74"/>
                                  </a:cubicBezTo>
                                  <a:cubicBezTo>
                                    <a:pt x="36" y="108"/>
                                    <a:pt x="49" y="124"/>
                                    <a:pt x="76" y="124"/>
                                  </a:cubicBezTo>
                                  <a:cubicBezTo>
                                    <a:pt x="104" y="124"/>
                                    <a:pt x="116" y="108"/>
                                    <a:pt x="116" y="73"/>
                                  </a:cubicBezTo>
                                  <a:cubicBezTo>
                                    <a:pt x="116" y="40"/>
                                    <a:pt x="103" y="24"/>
                                    <a:pt x="76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ECEE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846818695" name="Volný tvar: obrazec 6"/>
                          <wps:cNvSpPr>
                            <a:spLocks/>
                          </wps:cNvSpPr>
                          <wps:spPr bwMode="auto">
                            <a:xfrm>
                              <a:off x="75882" y="27559"/>
                              <a:ext cx="2604" cy="3619"/>
                            </a:xfrm>
                            <a:custGeom>
                              <a:avLst/>
                              <a:gdLst>
                                <a:gd name="T0" fmla="*/ 72 w 100"/>
                                <a:gd name="T1" fmla="*/ 115 h 139"/>
                                <a:gd name="T2" fmla="*/ 40 w 100"/>
                                <a:gd name="T3" fmla="*/ 109 h 139"/>
                                <a:gd name="T4" fmla="*/ 33 w 100"/>
                                <a:gd name="T5" fmla="*/ 87 h 139"/>
                                <a:gd name="T6" fmla="*/ 33 w 100"/>
                                <a:gd name="T7" fmla="*/ 14 h 139"/>
                                <a:gd name="T8" fmla="*/ 19 w 100"/>
                                <a:gd name="T9" fmla="*/ 0 h 139"/>
                                <a:gd name="T10" fmla="*/ 0 w 100"/>
                                <a:gd name="T11" fmla="*/ 0 h 139"/>
                                <a:gd name="T12" fmla="*/ 0 w 100"/>
                                <a:gd name="T13" fmla="*/ 78 h 139"/>
                                <a:gd name="T14" fmla="*/ 11 w 100"/>
                                <a:gd name="T15" fmla="*/ 123 h 139"/>
                                <a:gd name="T16" fmla="*/ 56 w 100"/>
                                <a:gd name="T17" fmla="*/ 139 h 139"/>
                                <a:gd name="T18" fmla="*/ 100 w 100"/>
                                <a:gd name="T19" fmla="*/ 139 h 139"/>
                                <a:gd name="T20" fmla="*/ 100 w 100"/>
                                <a:gd name="T21" fmla="*/ 115 h 139"/>
                                <a:gd name="T22" fmla="*/ 72 w 100"/>
                                <a:gd name="T23" fmla="*/ 115 h 139"/>
                                <a:gd name="T24" fmla="*/ 0 w 100"/>
                                <a:gd name="T25" fmla="*/ 0 h 139"/>
                                <a:gd name="T26" fmla="*/ 100 w 100"/>
                                <a:gd name="T2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00" h="139" extrusionOk="0">
                                  <a:moveTo>
                                    <a:pt x="72" y="115"/>
                                  </a:moveTo>
                                  <a:cubicBezTo>
                                    <a:pt x="52" y="115"/>
                                    <a:pt x="45" y="113"/>
                                    <a:pt x="40" y="109"/>
                                  </a:cubicBezTo>
                                  <a:cubicBezTo>
                                    <a:pt x="35" y="104"/>
                                    <a:pt x="33" y="101"/>
                                    <a:pt x="33" y="87"/>
                                  </a:cubicBezTo>
                                  <a:cubicBezTo>
                                    <a:pt x="33" y="14"/>
                                    <a:pt x="33" y="14"/>
                                    <a:pt x="33" y="14"/>
                                  </a:cubicBezTo>
                                  <a:cubicBezTo>
                                    <a:pt x="33" y="6"/>
                                    <a:pt x="26" y="0"/>
                                    <a:pt x="19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103"/>
                                    <a:pt x="2" y="114"/>
                                    <a:pt x="11" y="123"/>
                                  </a:cubicBezTo>
                                  <a:cubicBezTo>
                                    <a:pt x="20" y="134"/>
                                    <a:pt x="34" y="139"/>
                                    <a:pt x="56" y="139"/>
                                  </a:cubicBezTo>
                                  <a:cubicBezTo>
                                    <a:pt x="100" y="139"/>
                                    <a:pt x="100" y="139"/>
                                    <a:pt x="100" y="139"/>
                                  </a:cubicBezTo>
                                  <a:cubicBezTo>
                                    <a:pt x="100" y="115"/>
                                    <a:pt x="100" y="115"/>
                                    <a:pt x="100" y="115"/>
                                  </a:cubicBezTo>
                                  <a:lnTo>
                                    <a:pt x="7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88BA4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03259321" name="Volný tvar: obrazec 7"/>
                          <wps:cNvSpPr>
                            <a:spLocks/>
                          </wps:cNvSpPr>
                          <wps:spPr bwMode="auto">
                            <a:xfrm>
                              <a:off x="80295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96 w 156"/>
                                <a:gd name="T1" fmla="*/ 0 h 139"/>
                                <a:gd name="T2" fmla="*/ 74 w 156"/>
                                <a:gd name="T3" fmla="*/ 0 h 139"/>
                                <a:gd name="T4" fmla="*/ 55 w 156"/>
                                <a:gd name="T5" fmla="*/ 12 h 139"/>
                                <a:gd name="T6" fmla="*/ 0 w 156"/>
                                <a:gd name="T7" fmla="*/ 139 h 139"/>
                                <a:gd name="T8" fmla="*/ 22 w 156"/>
                                <a:gd name="T9" fmla="*/ 139 h 139"/>
                                <a:gd name="T10" fmla="*/ 41 w 156"/>
                                <a:gd name="T11" fmla="*/ 127 h 139"/>
                                <a:gd name="T12" fmla="*/ 50 w 156"/>
                                <a:gd name="T13" fmla="*/ 107 h 139"/>
                                <a:gd name="T14" fmla="*/ 106 w 156"/>
                                <a:gd name="T15" fmla="*/ 107 h 139"/>
                                <a:gd name="T16" fmla="*/ 115 w 156"/>
                                <a:gd name="T17" fmla="*/ 127 h 139"/>
                                <a:gd name="T18" fmla="*/ 134 w 156"/>
                                <a:gd name="T19" fmla="*/ 139 h 139"/>
                                <a:gd name="T20" fmla="*/ 156 w 156"/>
                                <a:gd name="T21" fmla="*/ 139 h 139"/>
                                <a:gd name="T22" fmla="*/ 96 w 156"/>
                                <a:gd name="T23" fmla="*/ 0 h 139"/>
                                <a:gd name="T24" fmla="*/ 57 w 156"/>
                                <a:gd name="T25" fmla="*/ 82 h 139"/>
                                <a:gd name="T26" fmla="*/ 78 w 156"/>
                                <a:gd name="T27" fmla="*/ 34 h 139"/>
                                <a:gd name="T28" fmla="*/ 99 w 156"/>
                                <a:gd name="T29" fmla="*/ 82 h 139"/>
                                <a:gd name="T30" fmla="*/ 57 w 156"/>
                                <a:gd name="T31" fmla="*/ 82 h 139"/>
                                <a:gd name="T32" fmla="*/ 0 w 156"/>
                                <a:gd name="T33" fmla="*/ 0 h 139"/>
                                <a:gd name="T34" fmla="*/ 156 w 156"/>
                                <a:gd name="T3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T32" t="T33" r="T34" b="T35"/>
                              <a:pathLst>
                                <a:path w="156" h="139" extrusionOk="0">
                                  <a:moveTo>
                                    <a:pt x="96" y="0"/>
                                  </a:move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65" y="0"/>
                                    <a:pt x="58" y="5"/>
                                    <a:pt x="55" y="12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22" y="139"/>
                                    <a:pt x="22" y="139"/>
                                    <a:pt x="22" y="139"/>
                                  </a:cubicBezTo>
                                  <a:cubicBezTo>
                                    <a:pt x="31" y="139"/>
                                    <a:pt x="38" y="134"/>
                                    <a:pt x="41" y="127"/>
                                  </a:cubicBezTo>
                                  <a:cubicBezTo>
                                    <a:pt x="50" y="107"/>
                                    <a:pt x="50" y="107"/>
                                    <a:pt x="50" y="107"/>
                                  </a:cubicBezTo>
                                  <a:cubicBezTo>
                                    <a:pt x="106" y="107"/>
                                    <a:pt x="106" y="107"/>
                                    <a:pt x="106" y="107"/>
                                  </a:cubicBezTo>
                                  <a:cubicBezTo>
                                    <a:pt x="115" y="127"/>
                                    <a:pt x="115" y="127"/>
                                    <a:pt x="115" y="127"/>
                                  </a:cubicBezTo>
                                  <a:cubicBezTo>
                                    <a:pt x="118" y="134"/>
                                    <a:pt x="125" y="139"/>
                                    <a:pt x="134" y="139"/>
                                  </a:cubicBezTo>
                                  <a:cubicBezTo>
                                    <a:pt x="156" y="139"/>
                                    <a:pt x="156" y="139"/>
                                    <a:pt x="156" y="139"/>
                                  </a:cubicBezTo>
                                  <a:lnTo>
                                    <a:pt x="96" y="0"/>
                                  </a:lnTo>
                                  <a:close/>
                                  <a:moveTo>
                                    <a:pt x="57" y="82"/>
                                  </a:moveTo>
                                  <a:cubicBezTo>
                                    <a:pt x="78" y="34"/>
                                    <a:pt x="78" y="34"/>
                                    <a:pt x="78" y="34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lnTo>
                                    <a:pt x="5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9989D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381981820" name="Volný tvar: obrazec 8"/>
                          <wps:cNvSpPr>
                            <a:spLocks/>
                          </wps:cNvSpPr>
                          <wps:spPr bwMode="auto">
                            <a:xfrm>
                              <a:off x="79025" y="27559"/>
                              <a:ext cx="842" cy="3619"/>
                            </a:xfrm>
                            <a:custGeom>
                              <a:avLst/>
                              <a:gdLst>
                                <a:gd name="T0" fmla="*/ 14 w 32"/>
                                <a:gd name="T1" fmla="*/ 0 h 139"/>
                                <a:gd name="T2" fmla="*/ 0 w 32"/>
                                <a:gd name="T3" fmla="*/ 14 h 139"/>
                                <a:gd name="T4" fmla="*/ 0 w 32"/>
                                <a:gd name="T5" fmla="*/ 139 h 139"/>
                                <a:gd name="T6" fmla="*/ 18 w 32"/>
                                <a:gd name="T7" fmla="*/ 139 h 139"/>
                                <a:gd name="T8" fmla="*/ 32 w 32"/>
                                <a:gd name="T9" fmla="*/ 126 h 139"/>
                                <a:gd name="T10" fmla="*/ 32 w 32"/>
                                <a:gd name="T11" fmla="*/ 0 h 139"/>
                                <a:gd name="T12" fmla="*/ 14 w 32"/>
                                <a:gd name="T13" fmla="*/ 0 h 139"/>
                                <a:gd name="T14" fmla="*/ 0 w 32"/>
                                <a:gd name="T15" fmla="*/ 0 h 139"/>
                                <a:gd name="T16" fmla="*/ 32 w 32"/>
                                <a:gd name="T1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2" h="139" extrusionOk="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6"/>
                                    <a:pt x="0" y="14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18" y="139"/>
                                    <a:pt x="18" y="139"/>
                                    <a:pt x="18" y="139"/>
                                  </a:cubicBezTo>
                                  <a:cubicBezTo>
                                    <a:pt x="25" y="139"/>
                                    <a:pt x="32" y="133"/>
                                    <a:pt x="32" y="126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66E72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1793888231" name="Volný tvar: obrazec 9"/>
                          <wps:cNvSpPr>
                            <a:spLocks/>
                          </wps:cNvSpPr>
                          <wps:spPr bwMode="auto">
                            <a:xfrm>
                              <a:off x="63246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132 w 156"/>
                                <a:gd name="T1" fmla="*/ 0 h 139"/>
                                <a:gd name="T2" fmla="*/ 113 w 156"/>
                                <a:gd name="T3" fmla="*/ 12 h 139"/>
                                <a:gd name="T4" fmla="*/ 78 w 156"/>
                                <a:gd name="T5" fmla="*/ 98 h 139"/>
                                <a:gd name="T6" fmla="*/ 42 w 156"/>
                                <a:gd name="T7" fmla="*/ 13 h 139"/>
                                <a:gd name="T8" fmla="*/ 23 w 156"/>
                                <a:gd name="T9" fmla="*/ 0 h 139"/>
                                <a:gd name="T10" fmla="*/ 0 w 156"/>
                                <a:gd name="T11" fmla="*/ 0 h 139"/>
                                <a:gd name="T12" fmla="*/ 62 w 156"/>
                                <a:gd name="T13" fmla="*/ 139 h 139"/>
                                <a:gd name="T14" fmla="*/ 80 w 156"/>
                                <a:gd name="T15" fmla="*/ 139 h 139"/>
                                <a:gd name="T16" fmla="*/ 99 w 156"/>
                                <a:gd name="T17" fmla="*/ 128 h 139"/>
                                <a:gd name="T18" fmla="*/ 156 w 156"/>
                                <a:gd name="T19" fmla="*/ 0 h 139"/>
                                <a:gd name="T20" fmla="*/ 132 w 156"/>
                                <a:gd name="T21" fmla="*/ 0 h 139"/>
                                <a:gd name="T22" fmla="*/ 0 w 156"/>
                                <a:gd name="T23" fmla="*/ 0 h 139"/>
                                <a:gd name="T24" fmla="*/ 156 w 156"/>
                                <a:gd name="T2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6" h="139" extrusionOk="0">
                                  <a:moveTo>
                                    <a:pt x="132" y="0"/>
                                  </a:moveTo>
                                  <a:cubicBezTo>
                                    <a:pt x="123" y="0"/>
                                    <a:pt x="116" y="5"/>
                                    <a:pt x="113" y="12"/>
                                  </a:cubicBezTo>
                                  <a:cubicBezTo>
                                    <a:pt x="78" y="98"/>
                                    <a:pt x="78" y="98"/>
                                    <a:pt x="78" y="98"/>
                                  </a:cubicBezTo>
                                  <a:cubicBezTo>
                                    <a:pt x="42" y="13"/>
                                    <a:pt x="42" y="13"/>
                                    <a:pt x="42" y="13"/>
                                  </a:cubicBezTo>
                                  <a:cubicBezTo>
                                    <a:pt x="39" y="5"/>
                                    <a:pt x="31" y="0"/>
                                    <a:pt x="2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62" y="139"/>
                                    <a:pt x="62" y="139"/>
                                    <a:pt x="62" y="139"/>
                                  </a:cubicBezTo>
                                  <a:cubicBezTo>
                                    <a:pt x="80" y="139"/>
                                    <a:pt x="80" y="139"/>
                                    <a:pt x="80" y="139"/>
                                  </a:cubicBezTo>
                                  <a:cubicBezTo>
                                    <a:pt x="88" y="139"/>
                                    <a:pt x="95" y="134"/>
                                    <a:pt x="99" y="128"/>
                                  </a:cubicBezTo>
                                  <a:cubicBezTo>
                                    <a:pt x="156" y="0"/>
                                    <a:pt x="156" y="0"/>
                                    <a:pt x="156" y="0"/>
                                  </a:cubicBez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8398F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403211084" name="Volný tvar: obrazec 10"/>
                          <wps:cNvSpPr>
                            <a:spLocks/>
                          </wps:cNvSpPr>
                          <wps:spPr bwMode="auto">
                            <a:xfrm>
                              <a:off x="67516" y="27559"/>
                              <a:ext cx="3127" cy="3619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71 h 139"/>
                                <a:gd name="T2" fmla="*/ 37 w 120"/>
                                <a:gd name="T3" fmla="*/ 135 h 139"/>
                                <a:gd name="T4" fmla="*/ 65 w 120"/>
                                <a:gd name="T5" fmla="*/ 139 h 139"/>
                                <a:gd name="T6" fmla="*/ 120 w 120"/>
                                <a:gd name="T7" fmla="*/ 139 h 139"/>
                                <a:gd name="T8" fmla="*/ 120 w 120"/>
                                <a:gd name="T9" fmla="*/ 115 h 139"/>
                                <a:gd name="T10" fmla="*/ 78 w 120"/>
                                <a:gd name="T11" fmla="*/ 115 h 139"/>
                                <a:gd name="T12" fmla="*/ 41 w 120"/>
                                <a:gd name="T13" fmla="*/ 99 h 139"/>
                                <a:gd name="T14" fmla="*/ 37 w 120"/>
                                <a:gd name="T15" fmla="*/ 83 h 139"/>
                                <a:gd name="T16" fmla="*/ 37 w 120"/>
                                <a:gd name="T17" fmla="*/ 82 h 139"/>
                                <a:gd name="T18" fmla="*/ 117 w 120"/>
                                <a:gd name="T19" fmla="*/ 82 h 139"/>
                                <a:gd name="T20" fmla="*/ 117 w 120"/>
                                <a:gd name="T21" fmla="*/ 58 h 139"/>
                                <a:gd name="T22" fmla="*/ 37 w 120"/>
                                <a:gd name="T23" fmla="*/ 58 h 139"/>
                                <a:gd name="T24" fmla="*/ 37 w 120"/>
                                <a:gd name="T25" fmla="*/ 57 h 139"/>
                                <a:gd name="T26" fmla="*/ 41 w 120"/>
                                <a:gd name="T27" fmla="*/ 40 h 139"/>
                                <a:gd name="T28" fmla="*/ 78 w 120"/>
                                <a:gd name="T29" fmla="*/ 25 h 139"/>
                                <a:gd name="T30" fmla="*/ 120 w 120"/>
                                <a:gd name="T31" fmla="*/ 25 h 139"/>
                                <a:gd name="T32" fmla="*/ 120 w 120"/>
                                <a:gd name="T33" fmla="*/ 0 h 139"/>
                                <a:gd name="T34" fmla="*/ 65 w 120"/>
                                <a:gd name="T35" fmla="*/ 0 h 139"/>
                                <a:gd name="T36" fmla="*/ 37 w 120"/>
                                <a:gd name="T37" fmla="*/ 4 h 139"/>
                                <a:gd name="T38" fmla="*/ 0 w 120"/>
                                <a:gd name="T39" fmla="*/ 69 h 139"/>
                                <a:gd name="T40" fmla="*/ 0 w 120"/>
                                <a:gd name="T41" fmla="*/ 71 h 139"/>
                                <a:gd name="T42" fmla="*/ 0 w 120"/>
                                <a:gd name="T43" fmla="*/ 0 h 139"/>
                                <a:gd name="T44" fmla="*/ 120 w 120"/>
                                <a:gd name="T4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120" h="139" extrusionOk="0">
                                  <a:moveTo>
                                    <a:pt x="0" y="71"/>
                                  </a:moveTo>
                                  <a:cubicBezTo>
                                    <a:pt x="0" y="85"/>
                                    <a:pt x="4" y="121"/>
                                    <a:pt x="37" y="135"/>
                                  </a:cubicBezTo>
                                  <a:cubicBezTo>
                                    <a:pt x="45" y="138"/>
                                    <a:pt x="53" y="139"/>
                                    <a:pt x="65" y="139"/>
                                  </a:cubicBezTo>
                                  <a:cubicBezTo>
                                    <a:pt x="120" y="139"/>
                                    <a:pt x="120" y="139"/>
                                    <a:pt x="120" y="139"/>
                                  </a:cubicBezTo>
                                  <a:cubicBezTo>
                                    <a:pt x="120" y="115"/>
                                    <a:pt x="120" y="115"/>
                                    <a:pt x="120" y="115"/>
                                  </a:cubicBezTo>
                                  <a:cubicBezTo>
                                    <a:pt x="120" y="115"/>
                                    <a:pt x="78" y="115"/>
                                    <a:pt x="78" y="115"/>
                                  </a:cubicBezTo>
                                  <a:cubicBezTo>
                                    <a:pt x="58" y="114"/>
                                    <a:pt x="47" y="110"/>
                                    <a:pt x="41" y="99"/>
                                  </a:cubicBezTo>
                                  <a:cubicBezTo>
                                    <a:pt x="39" y="95"/>
                                    <a:pt x="38" y="89"/>
                                    <a:pt x="37" y="83"/>
                                  </a:cubicBezTo>
                                  <a:cubicBezTo>
                                    <a:pt x="37" y="82"/>
                                    <a:pt x="37" y="82"/>
                                    <a:pt x="37" y="82"/>
                                  </a:cubicBezTo>
                                  <a:cubicBezTo>
                                    <a:pt x="117" y="82"/>
                                    <a:pt x="117" y="82"/>
                                    <a:pt x="117" y="82"/>
                                  </a:cubicBezTo>
                                  <a:cubicBezTo>
                                    <a:pt x="117" y="58"/>
                                    <a:pt x="117" y="58"/>
                                    <a:pt x="117" y="58"/>
                                  </a:cubicBezTo>
                                  <a:cubicBezTo>
                                    <a:pt x="37" y="58"/>
                                    <a:pt x="37" y="58"/>
                                    <a:pt x="37" y="58"/>
                                  </a:cubicBez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38" y="50"/>
                                    <a:pt x="39" y="45"/>
                                    <a:pt x="41" y="40"/>
                                  </a:cubicBezTo>
                                  <a:cubicBezTo>
                                    <a:pt x="47" y="29"/>
                                    <a:pt x="58" y="25"/>
                                    <a:pt x="78" y="25"/>
                                  </a:cubicBezTo>
                                  <a:cubicBezTo>
                                    <a:pt x="78" y="25"/>
                                    <a:pt x="120" y="25"/>
                                    <a:pt x="120" y="2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53" y="0"/>
                                    <a:pt x="45" y="1"/>
                                    <a:pt x="37" y="4"/>
                                  </a:cubicBezTo>
                                  <a:cubicBezTo>
                                    <a:pt x="4" y="18"/>
                                    <a:pt x="0" y="55"/>
                                    <a:pt x="0" y="69"/>
                                  </a:cubicBez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E2C86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B3552" id="Group 10" o:spid="_x0000_s1026" style="position:absolute;left:0;text-align:left;margin-left:-.75pt;margin-top:10pt;width:485.85pt;height:62.95pt;z-index:251658240;mso-wrap-distance-left:0;mso-wrap-distance-right:0" coordorigin="4881,5336" coordsize="115074,1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7145;top:5336;width:112810;height:14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" filled="f" stroked="f">
                  <v:textbox style="mso-fit-shape-to-text:t" inset="2.53958mm,2.53958mm,2.53958mm,2.53958mm">
                    <w:txbxContent>
                      <w:p w14:paraId="6DA0628A" w14:textId="6895F332" w:rsidR="00302E29" w:rsidRDefault="00867518">
                        <w:pPr>
                          <w:spacing w:line="275" w:lineRule="auto"/>
                          <w:jc w:val="right"/>
                          <w:textDirection w:val="btLr"/>
                        </w:pPr>
                        <w:r>
                          <w:rPr>
                            <w:b/>
                            <w:sz w:val="50"/>
                          </w:rPr>
                          <w:t>TISKOVÁ ZPRÁVA</w:t>
                        </w:r>
                      </w:p>
                      <w:p w14:paraId="3CF12FAF" w14:textId="77777777" w:rsidR="00302E29" w:rsidRDefault="00302E29">
                        <w:pPr>
                          <w:spacing w:before="60" w:line="240" w:lineRule="auto"/>
                          <w:jc w:val="right"/>
                          <w:textDirection w:val="btLr"/>
                        </w:pPr>
                      </w:p>
                    </w:txbxContent>
                  </v:textbox>
                </v:shape>
                <v:group id="Skupina 3" o:spid="_x0000_s1028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">
                  <v:shape id="Volný tvar: obrazec 4" o:spid="_x0000_s1029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<v:stroke joinstyle="miter"/>
                    <v:formulas/>
                    <v:path arrowok="t" o:extrusionok="f" o:connecttype="custom" o:connectlocs="7239,3612;3620,7223;0,3612;3620,0;7239,3612;4401,3949;3620,5664;6197,3118;3620,546;1042,3118;3593,5664;2812,3949;3620,3196;4401,3949" o:connectangles="0,0,0,0,0,0,0,0,0,0,0,0,0,0" textboxrect="0,0,278,278"/>
                    <v:textbox inset="2.53958mm,1.2694mm,2.53958mm,1.2694mm">
                      <w:txbxContent>
                        <w:p w14:paraId="3F5F801C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5" o:spid="_x0000_s1030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" adj="-11796480,,5400" path="m78,148v-21,,-41,-5,-53,-14c9,123,,102,,75,,24,25,,76,v51,,76,24,76,76c152,123,127,148,78,148xm76,24c48,24,36,39,36,74v,34,13,50,40,50c104,124,116,108,116,73,116,40,103,24,76,24xe" fillcolor="red" stroked="f">
                    <v:stroke joinstyle="miter"/>
                    <v:formulas/>
                    <v:path arrowok="t" o:extrusionok="f" o:connecttype="custom" o:connectlocs="2037,3857;653,3492;0,1955;1985,0;3969,1981;2037,3857;1985,625;940,1929;1985,3232;3029,1902;1985,625" o:connectangles="0,0,0,0,0,0,0,0,0,0,0" textboxrect="0,0,152,148"/>
                    <v:textbox inset="2.53958mm,1.2694mm,2.53958mm,1.2694mm">
                      <w:txbxContent>
                        <w:p w14:paraId="3D0ECEE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6" o:spid="_x0000_s1031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" adj="-11796480,,5400" path="m72,115v-20,,-27,-2,-32,-6c35,104,33,101,33,87v,-73,,-73,,-73c33,6,26,,19,,,,,,,,,78,,78,,78v,25,2,36,11,45c20,134,34,139,56,139v44,,44,,44,c100,115,100,115,100,115r-28,xe" fillcolor="red" stroked="f">
                    <v:stroke joinstyle="miter"/>
                    <v:formulas/>
                    <v:path arrowok="t" o:extrusionok="f" o:connecttype="custom" o:connectlocs="1875,2994;1042,2838;859,2265;859,365;495,0;0,0;0,2031;286,3202;1458,3619;2604,3619;2604,2994;1875,2994" o:connectangles="0,0,0,0,0,0,0,0,0,0,0,0" textboxrect="0,0,100,139"/>
                    <v:textbox inset="2.53958mm,1.2694mm,2.53958mm,1.2694mm">
                      <w:txbxContent>
                        <w:p w14:paraId="29F88BA4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7" o:spid="_x0000_s1032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<v:stroke joinstyle="miter"/>
                    <v:formulas/>
                    <v:path arrowok="t" o:extrusionok="f" o:connecttype="custom" o:connectlocs="2501,0;1928,0;1433,312;0,3619;573,3619;1068,3307;1303,2786;2761,2786;2996,3307;3491,3619;4064,3619;2501,0;1485,2135;2032,885;2579,2135;1485,2135" o:connectangles="0,0,0,0,0,0,0,0,0,0,0,0,0,0,0,0" textboxrect="0,0,156,139"/>
                    <v:textbox inset="2.53958mm,1.2694mm,2.53958mm,1.2694mm">
                      <w:txbxContent>
                        <w:p w14:paraId="2D79989D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8" o:spid="_x0000_s1033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" adj="-11796480,,5400" path="m14,c6,,,6,,14,,139,,139,,139v18,,18,,18,c25,139,32,133,32,126,32,,32,,32,l14,xe" fillcolor="red" stroked="f">
                    <v:stroke joinstyle="miter"/>
                    <v:formulas/>
                    <v:path arrowok="t" o:extrusionok="f" o:connecttype="custom" o:connectlocs="368,0;0,365;0,3619;474,3619;842,3281;842,0;368,0" o:connectangles="0,0,0,0,0,0,0" textboxrect="0,0,32,139"/>
                    <v:textbox inset="2.53958mm,1.2694mm,2.53958mm,1.2694mm">
                      <w:txbxContent>
                        <w:p w14:paraId="3DA66E72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9" o:spid="_x0000_s1034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" adj="-11796480,,5400" path="m132,v-9,,-16,5,-19,12c78,98,78,98,78,98,42,13,42,13,42,13,39,5,31,,23,,,,,,,,62,139,62,139,62,139v18,,18,,18,c88,139,95,134,99,128,156,,156,,156,l132,xe" fillcolor="red" stroked="f">
                    <v:stroke joinstyle="miter"/>
                    <v:formulas/>
                    <v:path arrowok="t" o:extrusionok="f" o:connecttype="custom" o:connectlocs="3439,0;2944,312;2032,2552;1094,338;599,0;0,0;1615,3619;2084,3619;2579,3333;4064,0;3439,0" o:connectangles="0,0,0,0,0,0,0,0,0,0,0" textboxrect="0,0,156,139"/>
                    <v:textbox inset="2.53958mm,1.2694mm,2.53958mm,1.2694mm">
                      <w:txbxContent>
                        <w:p w14:paraId="3FE8398F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10" o:spid="_x0000_s1035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<v:stroke joinstyle="miter"/>
                    <v:formulas/>
                    <v:path arrowok="t" o:extrusionok="f" o:connecttype="custom" o:connectlocs="0,1849;964,3515;1694,3619;3127,3619;3127,2994;2033,2994;1068,2578;964,2161;964,2135;3049,2135;3049,1510;964,1510;964,1484;1068,1041;2033,651;3127,651;3127,0;1694,0;964,104;0,1796;0,1849" o:connectangles="0,0,0,0,0,0,0,0,0,0,0,0,0,0,0,0,0,0,0,0,0" textboxrect="0,0,120,139"/>
                    <v:textbox inset="2.53958mm,1.2694mm,2.53958mm,1.2694mm">
                      <w:txbxContent>
                        <w:p w14:paraId="35E2C86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proofErr w:type="spellStart"/>
      <w:r w:rsidR="0066195F" w:rsidRPr="0066195F">
        <w:rPr>
          <w:rFonts w:eastAsia="Times New Roman"/>
          <w:b/>
          <w:bCs/>
          <w:sz w:val="44"/>
          <w:szCs w:val="44"/>
        </w:rPr>
        <w:t>Veolia</w:t>
      </w:r>
      <w:proofErr w:type="spellEnd"/>
      <w:r w:rsidR="0066195F" w:rsidRPr="0066195F">
        <w:rPr>
          <w:rFonts w:eastAsia="Times New Roman"/>
          <w:b/>
          <w:bCs/>
          <w:sz w:val="44"/>
          <w:szCs w:val="44"/>
        </w:rPr>
        <w:t xml:space="preserve"> spouští kogenerační jednotky nahrazující část </w:t>
      </w:r>
      <w:r w:rsidR="0066195F">
        <w:rPr>
          <w:rFonts w:eastAsia="Times New Roman"/>
          <w:b/>
          <w:bCs/>
          <w:sz w:val="44"/>
          <w:szCs w:val="44"/>
        </w:rPr>
        <w:t xml:space="preserve">uhelné </w:t>
      </w:r>
      <w:r w:rsidR="0066195F" w:rsidRPr="0066195F">
        <w:rPr>
          <w:rFonts w:eastAsia="Times New Roman"/>
          <w:b/>
          <w:bCs/>
          <w:sz w:val="44"/>
          <w:szCs w:val="44"/>
        </w:rPr>
        <w:t xml:space="preserve">výroby </w:t>
      </w:r>
      <w:r w:rsidR="0066195F">
        <w:rPr>
          <w:rFonts w:eastAsia="Times New Roman"/>
          <w:b/>
          <w:bCs/>
          <w:sz w:val="44"/>
          <w:szCs w:val="44"/>
        </w:rPr>
        <w:t>v Elektrárně</w:t>
      </w:r>
      <w:r w:rsidR="0066195F" w:rsidRPr="0066195F">
        <w:rPr>
          <w:rFonts w:eastAsia="Times New Roman"/>
          <w:b/>
          <w:bCs/>
          <w:sz w:val="44"/>
          <w:szCs w:val="44"/>
        </w:rPr>
        <w:t xml:space="preserve"> Třebovic</w:t>
      </w:r>
      <w:r w:rsidR="0066195F">
        <w:rPr>
          <w:rFonts w:eastAsia="Times New Roman"/>
          <w:b/>
          <w:bCs/>
          <w:sz w:val="44"/>
          <w:szCs w:val="44"/>
        </w:rPr>
        <w:t>e</w:t>
      </w:r>
    </w:p>
    <w:p w14:paraId="428EDB80" w14:textId="77777777" w:rsidR="00A657DE" w:rsidRDefault="00A657DE" w:rsidP="00A657DE">
      <w:pPr>
        <w:jc w:val="center"/>
      </w:pPr>
    </w:p>
    <w:p w14:paraId="0F2268C2" w14:textId="149FED7F" w:rsidR="009843C8" w:rsidRPr="009843C8" w:rsidRDefault="00067A32" w:rsidP="009843C8">
      <w:pPr>
        <w:jc w:val="left"/>
        <w:rPr>
          <w:rFonts w:eastAsia="Times New Roman"/>
          <w:b/>
          <w:bCs/>
        </w:rPr>
      </w:pPr>
      <w:r w:rsidRPr="00B02668">
        <w:t>Ostrava</w:t>
      </w:r>
      <w:r w:rsidR="003322C4" w:rsidRPr="00B02668">
        <w:t xml:space="preserve">, </w:t>
      </w:r>
      <w:r w:rsidR="00E15F3E">
        <w:t>15</w:t>
      </w:r>
      <w:r w:rsidR="001203A3" w:rsidRPr="00B02668">
        <w:t>.</w:t>
      </w:r>
      <w:r w:rsidR="003322C4" w:rsidRPr="00B02668">
        <w:t xml:space="preserve"> </w:t>
      </w:r>
      <w:r w:rsidR="00E15F3E">
        <w:t xml:space="preserve">dubna </w:t>
      </w:r>
      <w:r w:rsidR="003322C4" w:rsidRPr="00B02668">
        <w:t>202</w:t>
      </w:r>
      <w:r w:rsidR="00E15F3E">
        <w:t>6</w:t>
      </w:r>
      <w:r w:rsidR="003322C4" w:rsidRPr="00B02668">
        <w:t xml:space="preserve"> –</w:t>
      </w:r>
      <w:r w:rsidR="009843C8">
        <w:rPr>
          <w:rFonts w:eastAsia="Times New Roman"/>
        </w:rPr>
        <w:t xml:space="preserve"> </w:t>
      </w:r>
      <w:r w:rsidR="009843C8" w:rsidRPr="009843C8">
        <w:rPr>
          <w:rFonts w:eastAsia="Times New Roman"/>
          <w:b/>
          <w:bCs/>
        </w:rPr>
        <w:t xml:space="preserve">Dekarbonizace teplárenství v Ostravě má za sebou další významný milník. Po ukončení spalování uhlí v Teplárně Přívoz skupina </w:t>
      </w:r>
      <w:proofErr w:type="spellStart"/>
      <w:r w:rsidR="009843C8" w:rsidRPr="009843C8">
        <w:rPr>
          <w:rFonts w:eastAsia="Times New Roman"/>
          <w:b/>
          <w:bCs/>
        </w:rPr>
        <w:t>Veolia</w:t>
      </w:r>
      <w:proofErr w:type="spellEnd"/>
      <w:r w:rsidR="009843C8" w:rsidRPr="009843C8">
        <w:rPr>
          <w:rFonts w:eastAsia="Times New Roman"/>
          <w:b/>
          <w:bCs/>
        </w:rPr>
        <w:t xml:space="preserve"> uvedla do provozu nové kogenerační jednotky </w:t>
      </w:r>
      <w:r w:rsidR="00F52542">
        <w:rPr>
          <w:rFonts w:eastAsia="Times New Roman"/>
          <w:b/>
          <w:bCs/>
        </w:rPr>
        <w:t xml:space="preserve">umístěné v </w:t>
      </w:r>
      <w:r w:rsidR="008C08E3">
        <w:rPr>
          <w:rFonts w:eastAsia="Times New Roman"/>
          <w:b/>
          <w:bCs/>
        </w:rPr>
        <w:t xml:space="preserve">městské části </w:t>
      </w:r>
      <w:r w:rsidR="00E1735E">
        <w:rPr>
          <w:rFonts w:eastAsia="Times New Roman"/>
          <w:b/>
          <w:bCs/>
        </w:rPr>
        <w:t>Ostrav</w:t>
      </w:r>
      <w:r w:rsidR="008C08E3">
        <w:rPr>
          <w:rFonts w:eastAsia="Times New Roman"/>
          <w:b/>
          <w:bCs/>
        </w:rPr>
        <w:t>a</w:t>
      </w:r>
      <w:r w:rsidR="00E1735E">
        <w:rPr>
          <w:rFonts w:eastAsia="Times New Roman"/>
          <w:b/>
          <w:bCs/>
        </w:rPr>
        <w:t>-Jih</w:t>
      </w:r>
      <w:r w:rsidR="009843C8" w:rsidRPr="009843C8">
        <w:rPr>
          <w:rFonts w:eastAsia="Times New Roman"/>
          <w:b/>
          <w:bCs/>
        </w:rPr>
        <w:t xml:space="preserve">. Projekt </w:t>
      </w:r>
      <w:r w:rsidR="00752AC1">
        <w:rPr>
          <w:rFonts w:eastAsia="Times New Roman"/>
          <w:b/>
          <w:bCs/>
        </w:rPr>
        <w:t xml:space="preserve">o hodnotě bezmála čtvrt miliardy korun </w:t>
      </w:r>
      <w:r w:rsidR="009843C8" w:rsidRPr="009843C8">
        <w:rPr>
          <w:rFonts w:eastAsia="Times New Roman"/>
          <w:b/>
          <w:bCs/>
        </w:rPr>
        <w:t>nahrazuje část výroby elektřiny a tepla z uhlí v Elektrárně Třebovice a snižuje produkci emisí CO</w:t>
      </w:r>
      <w:r w:rsidR="009843C8" w:rsidRPr="009843C8">
        <w:rPr>
          <w:rFonts w:ascii="Cambria Math" w:eastAsia="Times New Roman" w:hAnsi="Cambria Math" w:cs="Cambria Math"/>
          <w:b/>
          <w:bCs/>
        </w:rPr>
        <w:t>₂</w:t>
      </w:r>
      <w:r w:rsidR="009843C8" w:rsidRPr="009843C8">
        <w:rPr>
          <w:rFonts w:eastAsia="Times New Roman"/>
          <w:b/>
          <w:bCs/>
        </w:rPr>
        <w:t xml:space="preserve"> i SO</w:t>
      </w:r>
      <w:r w:rsidR="009843C8" w:rsidRPr="009843C8">
        <w:rPr>
          <w:rFonts w:ascii="Cambria Math" w:eastAsia="Times New Roman" w:hAnsi="Cambria Math" w:cs="Cambria Math"/>
          <w:b/>
          <w:bCs/>
        </w:rPr>
        <w:t>₂</w:t>
      </w:r>
      <w:r w:rsidR="009843C8" w:rsidRPr="009843C8">
        <w:rPr>
          <w:rFonts w:eastAsia="Times New Roman"/>
          <w:b/>
          <w:bCs/>
        </w:rPr>
        <w:t>. Zároveň představuje další krok v postupné proměně ostravského teplárenství.</w:t>
      </w:r>
    </w:p>
    <w:p w14:paraId="5AA31258" w14:textId="77777777" w:rsidR="009843C8" w:rsidRPr="009843C8" w:rsidRDefault="009843C8" w:rsidP="009843C8">
      <w:pPr>
        <w:jc w:val="left"/>
        <w:rPr>
          <w:rFonts w:eastAsia="Times New Roman"/>
          <w:b/>
          <w:bCs/>
        </w:rPr>
      </w:pPr>
    </w:p>
    <w:p w14:paraId="361999B8" w14:textId="22CCC168" w:rsidR="009843C8" w:rsidRDefault="009843C8" w:rsidP="009843C8">
      <w:pPr>
        <w:jc w:val="left"/>
        <w:rPr>
          <w:rFonts w:eastAsia="Times New Roman"/>
        </w:rPr>
      </w:pPr>
      <w:r w:rsidRPr="009843C8">
        <w:rPr>
          <w:rFonts w:eastAsia="Times New Roman"/>
        </w:rPr>
        <w:t xml:space="preserve">Tři nové kogenerační jednotky (elektrický výkon 6,9 </w:t>
      </w:r>
      <w:proofErr w:type="spellStart"/>
      <w:r w:rsidRPr="009843C8">
        <w:rPr>
          <w:rFonts w:eastAsia="Times New Roman"/>
        </w:rPr>
        <w:t>MWe</w:t>
      </w:r>
      <w:proofErr w:type="spellEnd"/>
      <w:r w:rsidRPr="009843C8">
        <w:rPr>
          <w:rFonts w:eastAsia="Times New Roman"/>
        </w:rPr>
        <w:t xml:space="preserve">; tepelný výkon 7,17 </w:t>
      </w:r>
      <w:proofErr w:type="spellStart"/>
      <w:r w:rsidRPr="009843C8">
        <w:rPr>
          <w:rFonts w:eastAsia="Times New Roman"/>
        </w:rPr>
        <w:t>MWt</w:t>
      </w:r>
      <w:proofErr w:type="spellEnd"/>
      <w:r w:rsidRPr="009843C8">
        <w:rPr>
          <w:rFonts w:eastAsia="Times New Roman"/>
        </w:rPr>
        <w:t xml:space="preserve">) vyrábějí elektřinu i teplo ze zemního plynu v režimu vysoce účinné kombinované výroby. Vyrobené teplo je vyvedeno do stávající soustavy zásobování tepelnou energií (napáječ </w:t>
      </w:r>
      <w:r w:rsidR="00E1735E">
        <w:rPr>
          <w:rFonts w:eastAsia="Times New Roman"/>
        </w:rPr>
        <w:t>Ostrava-Jih</w:t>
      </w:r>
      <w:r w:rsidRPr="009843C8">
        <w:rPr>
          <w:rFonts w:eastAsia="Times New Roman"/>
        </w:rPr>
        <w:t>) a projekt tak podporuje stabilní dodávky tepla v dané části Ostravy.</w:t>
      </w:r>
    </w:p>
    <w:p w14:paraId="4C9DC5A1" w14:textId="77777777" w:rsidR="009843C8" w:rsidRPr="009843C8" w:rsidRDefault="009843C8" w:rsidP="009843C8">
      <w:pPr>
        <w:jc w:val="left"/>
        <w:rPr>
          <w:rFonts w:eastAsia="Times New Roman"/>
        </w:rPr>
      </w:pPr>
    </w:p>
    <w:p w14:paraId="0F2AE703" w14:textId="77777777" w:rsidR="009843C8" w:rsidRDefault="009843C8" w:rsidP="009843C8">
      <w:pPr>
        <w:jc w:val="left"/>
        <w:rPr>
          <w:rFonts w:eastAsia="Times New Roman"/>
          <w:b/>
          <w:bCs/>
        </w:rPr>
      </w:pPr>
      <w:r w:rsidRPr="009843C8">
        <w:rPr>
          <w:rFonts w:eastAsia="Times New Roman"/>
          <w:i/>
          <w:iCs/>
        </w:rPr>
        <w:t>„Tento kogenerační projekt je pro Ostravu mimořádně důležitý, protože je součástí dekarbonizace největšího energetického zdroje ve městě – Elektrárny Třebovice. Díky novým jednotkám se podaří snížit celou řadu emisí – především produkci CO</w:t>
      </w:r>
      <w:r w:rsidRPr="009843C8">
        <w:rPr>
          <w:rFonts w:ascii="Cambria Math" w:eastAsia="Times New Roman" w:hAnsi="Cambria Math" w:cs="Cambria Math"/>
          <w:i/>
          <w:iCs/>
        </w:rPr>
        <w:t>₂</w:t>
      </w:r>
      <w:r w:rsidRPr="009843C8">
        <w:rPr>
          <w:rFonts w:eastAsia="Times New Roman"/>
          <w:i/>
          <w:iCs/>
        </w:rPr>
        <w:t xml:space="preserve"> o téměř 8 tisíc tun ročně a emise oxidu siřičitého klesnou o bezmála 23 tun za rok,“ </w:t>
      </w:r>
      <w:r w:rsidRPr="009843C8">
        <w:rPr>
          <w:rFonts w:eastAsia="Times New Roman"/>
        </w:rPr>
        <w:t xml:space="preserve">říká </w:t>
      </w:r>
      <w:r w:rsidRPr="009843C8">
        <w:rPr>
          <w:rFonts w:eastAsia="Times New Roman"/>
          <w:b/>
          <w:bCs/>
        </w:rPr>
        <w:t xml:space="preserve">Jakub Tobola, obchodní ředitel skupiny </w:t>
      </w:r>
      <w:proofErr w:type="spellStart"/>
      <w:r w:rsidRPr="009843C8">
        <w:rPr>
          <w:rFonts w:eastAsia="Times New Roman"/>
          <w:b/>
          <w:bCs/>
        </w:rPr>
        <w:t>Veolia</w:t>
      </w:r>
      <w:proofErr w:type="spellEnd"/>
      <w:r w:rsidRPr="009843C8">
        <w:rPr>
          <w:rFonts w:eastAsia="Times New Roman"/>
          <w:b/>
          <w:bCs/>
        </w:rPr>
        <w:t>.</w:t>
      </w:r>
    </w:p>
    <w:p w14:paraId="14730A7B" w14:textId="77777777" w:rsidR="009843C8" w:rsidRPr="009843C8" w:rsidRDefault="009843C8" w:rsidP="009843C8">
      <w:pPr>
        <w:jc w:val="left"/>
        <w:rPr>
          <w:rFonts w:eastAsia="Times New Roman"/>
          <w:b/>
          <w:bCs/>
        </w:rPr>
      </w:pPr>
    </w:p>
    <w:p w14:paraId="7BED1648" w14:textId="77777777" w:rsidR="009843C8" w:rsidRDefault="009843C8" w:rsidP="009843C8">
      <w:pPr>
        <w:jc w:val="left"/>
        <w:rPr>
          <w:rFonts w:eastAsia="Times New Roman"/>
        </w:rPr>
      </w:pPr>
      <w:r w:rsidRPr="009843C8">
        <w:rPr>
          <w:rFonts w:eastAsia="Times New Roman"/>
        </w:rPr>
        <w:t>Instalace kogeneračních jednotek si vyžádala investici ve výši 233 milionů korun, přičemž téměř polovinu tvořily dotační prostředky z Modernizačního fondu – HEAT.</w:t>
      </w:r>
    </w:p>
    <w:p w14:paraId="07F22142" w14:textId="77777777" w:rsidR="009843C8" w:rsidRPr="009843C8" w:rsidRDefault="009843C8" w:rsidP="009843C8">
      <w:pPr>
        <w:jc w:val="left"/>
        <w:rPr>
          <w:rFonts w:eastAsia="Times New Roman"/>
        </w:rPr>
      </w:pPr>
    </w:p>
    <w:p w14:paraId="517CD133" w14:textId="2E416B99" w:rsidR="009843C8" w:rsidRPr="009843C8" w:rsidRDefault="009843C8" w:rsidP="009843C8">
      <w:pPr>
        <w:jc w:val="left"/>
        <w:rPr>
          <w:rFonts w:eastAsia="Times New Roman"/>
        </w:rPr>
      </w:pPr>
      <w:r w:rsidRPr="009843C8">
        <w:rPr>
          <w:rFonts w:eastAsia="Times New Roman"/>
          <w:b/>
          <w:bCs/>
        </w:rPr>
        <w:t>Další kroky v Ostravě se týkají Třebovic</w:t>
      </w:r>
    </w:p>
    <w:p w14:paraId="0DD57815" w14:textId="103285BE" w:rsidR="009843C8" w:rsidRDefault="009843C8" w:rsidP="009843C8">
      <w:pPr>
        <w:jc w:val="left"/>
        <w:rPr>
          <w:rFonts w:eastAsia="Times New Roman"/>
        </w:rPr>
      </w:pPr>
      <w:r w:rsidRPr="009843C8">
        <w:rPr>
          <w:rFonts w:eastAsia="Times New Roman"/>
        </w:rPr>
        <w:t xml:space="preserve">Projekt kogeneračních jednotek navazuje na již realizované kroky skupiny </w:t>
      </w:r>
      <w:proofErr w:type="spellStart"/>
      <w:r w:rsidRPr="009843C8">
        <w:rPr>
          <w:rFonts w:eastAsia="Times New Roman"/>
        </w:rPr>
        <w:t>Veolia</w:t>
      </w:r>
      <w:proofErr w:type="spellEnd"/>
      <w:r w:rsidRPr="009843C8">
        <w:rPr>
          <w:rFonts w:eastAsia="Times New Roman"/>
        </w:rPr>
        <w:t xml:space="preserve"> v ostravském teplárenství. Tím klíčovým byl odklon od uhlí v Teplárně Přívoz, která od roku 2023 zásobuje centrum Ostravy tepelnou energií vyrobenou z ekologičtějších plynných paliv, konkrétně zemního a koksárenského plynu. V tomto kontextu představuje kogenerační projekt další fázi dekarbonizace ostravského teplárenství.</w:t>
      </w:r>
      <w:r>
        <w:rPr>
          <w:rFonts w:eastAsia="Times New Roman"/>
        </w:rPr>
        <w:t xml:space="preserve"> </w:t>
      </w:r>
      <w:r w:rsidRPr="009843C8">
        <w:rPr>
          <w:rFonts w:eastAsia="Times New Roman"/>
        </w:rPr>
        <w:t>Navazující kroky v Ostravě se budou týkat Elektrárny Třebovice, která je největším zdrojem ve městě. Její další transformace je předmětem příprav.</w:t>
      </w:r>
    </w:p>
    <w:p w14:paraId="544A6B3D" w14:textId="77777777" w:rsidR="009843C8" w:rsidRPr="009843C8" w:rsidRDefault="009843C8" w:rsidP="009843C8">
      <w:pPr>
        <w:jc w:val="left"/>
        <w:rPr>
          <w:rFonts w:eastAsia="Times New Roman"/>
        </w:rPr>
      </w:pPr>
    </w:p>
    <w:p w14:paraId="516C6737" w14:textId="24248701" w:rsidR="009843C8" w:rsidRDefault="009843C8" w:rsidP="009843C8">
      <w:pPr>
        <w:jc w:val="left"/>
        <w:rPr>
          <w:rFonts w:eastAsia="Times New Roman"/>
          <w:i/>
          <w:iCs/>
        </w:rPr>
      </w:pPr>
      <w:r w:rsidRPr="009843C8">
        <w:rPr>
          <w:rFonts w:eastAsia="Times New Roman"/>
          <w:i/>
          <w:iCs/>
        </w:rPr>
        <w:t xml:space="preserve">„Tato elektrárna představuje náš klíčový dekarbonizační projekt v Moravskoslezském kraji,“ </w:t>
      </w:r>
      <w:r w:rsidRPr="009843C8">
        <w:rPr>
          <w:rFonts w:eastAsia="Times New Roman"/>
        </w:rPr>
        <w:t xml:space="preserve">uvádí Jakub Tobola a dodává: </w:t>
      </w:r>
      <w:r w:rsidRPr="009843C8">
        <w:rPr>
          <w:rFonts w:eastAsia="Times New Roman"/>
          <w:i/>
          <w:iCs/>
        </w:rPr>
        <w:t>„Základem řešení bude kombinace paroplynového cyklu a tepelných čerpadel, pomocí kterých budeme využívat odpadní teplo. Zemní plyn bude tvořit přibližně 70 % energetického mixu a zbývajících 30 % zajistí odpadní teplo.“</w:t>
      </w:r>
    </w:p>
    <w:p w14:paraId="385B9668" w14:textId="77777777" w:rsidR="009843C8" w:rsidRPr="009843C8" w:rsidRDefault="009843C8" w:rsidP="009843C8">
      <w:pPr>
        <w:jc w:val="left"/>
        <w:rPr>
          <w:rFonts w:eastAsia="Times New Roman"/>
          <w:i/>
          <w:iCs/>
        </w:rPr>
      </w:pPr>
    </w:p>
    <w:p w14:paraId="46C07B8D" w14:textId="77777777" w:rsidR="009843C8" w:rsidRDefault="009843C8" w:rsidP="009843C8">
      <w:pPr>
        <w:jc w:val="left"/>
        <w:rPr>
          <w:rFonts w:eastAsia="Times New Roman"/>
        </w:rPr>
      </w:pPr>
      <w:r w:rsidRPr="009843C8">
        <w:rPr>
          <w:rFonts w:eastAsia="Times New Roman"/>
        </w:rPr>
        <w:t xml:space="preserve">Skupina </w:t>
      </w:r>
      <w:proofErr w:type="spellStart"/>
      <w:r w:rsidRPr="009843C8">
        <w:rPr>
          <w:rFonts w:eastAsia="Times New Roman"/>
        </w:rPr>
        <w:t>Veolia</w:t>
      </w:r>
      <w:proofErr w:type="spellEnd"/>
      <w:r w:rsidRPr="009843C8">
        <w:rPr>
          <w:rFonts w:eastAsia="Times New Roman"/>
        </w:rPr>
        <w:t xml:space="preserve"> Energie plánuje klíčové dekarbonizační technologie nainstalovat do roku 2030, přičemž harmonogram projektu je podmíněn rozvojem související infrastruktury</w:t>
      </w:r>
      <w:r w:rsidRPr="009843C8">
        <w:rPr>
          <w:rFonts w:eastAsia="Times New Roman"/>
          <w:i/>
          <w:iCs/>
        </w:rPr>
        <w:t>. „Pro výstavbu bude naprosto klíčové vybudování nové plynové přípojky ze strany společnosti NET4GAS, která zajistí, aby bylo možné nový paroplynový zdroj uvést do provozu,“</w:t>
      </w:r>
      <w:r w:rsidRPr="009843C8">
        <w:rPr>
          <w:rFonts w:eastAsia="Times New Roman"/>
        </w:rPr>
        <w:t xml:space="preserve"> vysvětluje Jakub Tobola.</w:t>
      </w:r>
    </w:p>
    <w:p w14:paraId="70283EBF" w14:textId="77777777" w:rsidR="009843C8" w:rsidRDefault="009843C8" w:rsidP="009843C8">
      <w:pPr>
        <w:jc w:val="left"/>
        <w:rPr>
          <w:rFonts w:eastAsia="Times New Roman"/>
        </w:rPr>
      </w:pPr>
    </w:p>
    <w:p w14:paraId="6150B081" w14:textId="79B61A4E" w:rsidR="009843C8" w:rsidRPr="00081FB3" w:rsidRDefault="009843C8" w:rsidP="009843C8">
      <w:pPr>
        <w:jc w:val="left"/>
        <w:rPr>
          <w:rFonts w:eastAsia="Times New Roman"/>
          <w:b/>
          <w:bCs/>
        </w:rPr>
      </w:pPr>
      <w:r w:rsidRPr="00081FB3">
        <w:rPr>
          <w:rFonts w:eastAsia="Times New Roman"/>
        </w:rPr>
        <w:t xml:space="preserve">Proměna Elektrárny Třebovice přinese výraznou změnu ve fungování ostravského teplárenství, energetiky i v kvalitě městského ovzduší. </w:t>
      </w:r>
      <w:r w:rsidRPr="00081FB3">
        <w:rPr>
          <w:rFonts w:eastAsia="Times New Roman"/>
          <w:i/>
          <w:iCs/>
        </w:rPr>
        <w:t>„</w:t>
      </w:r>
      <w:r w:rsidR="00886BF8" w:rsidRPr="00081FB3">
        <w:rPr>
          <w:rFonts w:eastAsia="Times New Roman"/>
          <w:i/>
          <w:iCs/>
        </w:rPr>
        <w:t xml:space="preserve">Po dokončení celého projektu se </w:t>
      </w:r>
      <w:proofErr w:type="gramStart"/>
      <w:r w:rsidR="00886BF8" w:rsidRPr="00081FB3">
        <w:rPr>
          <w:rFonts w:eastAsia="Times New Roman"/>
          <w:i/>
          <w:iCs/>
        </w:rPr>
        <w:t>emise</w:t>
      </w:r>
      <w:proofErr w:type="gramEnd"/>
      <w:r w:rsidR="00886BF8" w:rsidRPr="00081FB3">
        <w:rPr>
          <w:rFonts w:eastAsia="Times New Roman"/>
          <w:i/>
          <w:iCs/>
        </w:rPr>
        <w:t xml:space="preserve"> CO</w:t>
      </w:r>
      <w:r w:rsidR="00886BF8" w:rsidRPr="00081FB3">
        <w:rPr>
          <w:rFonts w:ascii="Cambria Math" w:eastAsia="Times New Roman" w:hAnsi="Cambria Math" w:cs="Cambria Math"/>
          <w:i/>
          <w:iCs/>
        </w:rPr>
        <w:t>₂</w:t>
      </w:r>
      <w:r w:rsidR="00886BF8" w:rsidRPr="00081FB3">
        <w:rPr>
          <w:rFonts w:eastAsia="Times New Roman"/>
          <w:i/>
          <w:iCs/>
        </w:rPr>
        <w:t xml:space="preserve"> sníží v </w:t>
      </w:r>
      <w:r w:rsidR="00886BF8" w:rsidRPr="00081FB3">
        <w:rPr>
          <w:rFonts w:eastAsia="Times New Roman"/>
          <w:i/>
          <w:iCs/>
        </w:rPr>
        <w:lastRenderedPageBreak/>
        <w:t xml:space="preserve">Elektrárně Třebovice zhruba o polovinu a spotřeba neobnovitelných zdrojů energie klesne o 30 %. Snížení se projeví i v nižších emisích suspendovaných částí poletavého prachu v ovzduší. Osobně se ale domnívám, že těžba uhlí a využití uhlí v oblastech průmyslu a energetiky mělo pokračovat delší dobu. Oproti například Polsku, které si vyjednalo výjimky, se stáváme nekonkurenceschopnými. Navíc s přihlédnutím na dnešní situaci s cenami plynu. Bohužel legislativně společnost </w:t>
      </w:r>
      <w:proofErr w:type="spellStart"/>
      <w:r w:rsidR="00886BF8" w:rsidRPr="00081FB3">
        <w:rPr>
          <w:rFonts w:eastAsia="Times New Roman"/>
          <w:i/>
          <w:iCs/>
        </w:rPr>
        <w:t>Veolia</w:t>
      </w:r>
      <w:proofErr w:type="spellEnd"/>
      <w:r w:rsidR="00886BF8" w:rsidRPr="00081FB3">
        <w:rPr>
          <w:rFonts w:eastAsia="Times New Roman"/>
          <w:i/>
          <w:iCs/>
        </w:rPr>
        <w:t xml:space="preserve"> nemá jinou možnost, a o to více jsem rád, že investuje do nejmodernějších technologií a spolupracuje i s městem na budoucí diverzifikaci potřebných energetických vstupů tak, aby politika EU co nejméně ovlivnila centrální vytápění využívané našimi občany. Aktuální situaci komplikuje i nesprávná energetická strategie předchozího vedení města, které svým přístupem pohřbilo projekt spalovny. Dnes by to byl zcela energetický nezávislý zdroj. Právě modernizace způsobu výroby tepla a elektřiny je jedním z klíčových předpokladů, aby naše město naplnilo cíle ve svém Akčním plánu udržitelné energetiky a klimatu,</w:t>
      </w:r>
      <w:r w:rsidR="00886BF8" w:rsidRPr="00081FB3">
        <w:rPr>
          <w:rFonts w:eastAsia="Times New Roman"/>
        </w:rPr>
        <w:t>“ </w:t>
      </w:r>
      <w:r w:rsidRPr="00081FB3">
        <w:rPr>
          <w:rFonts w:eastAsia="Times New Roman"/>
        </w:rPr>
        <w:t xml:space="preserve">říká </w:t>
      </w:r>
      <w:r w:rsidR="00603AD8" w:rsidRPr="00081FB3">
        <w:rPr>
          <w:rFonts w:eastAsia="Times New Roman"/>
          <w:b/>
          <w:bCs/>
        </w:rPr>
        <w:t xml:space="preserve">Aleš Boháč, náměstek primátora pro životní prostředí. </w:t>
      </w:r>
    </w:p>
    <w:p w14:paraId="21CFB20C" w14:textId="77777777" w:rsidR="0013280A" w:rsidRPr="00081FB3" w:rsidRDefault="0013280A" w:rsidP="009843C8">
      <w:pPr>
        <w:jc w:val="left"/>
        <w:rPr>
          <w:rFonts w:eastAsia="Times New Roman"/>
        </w:rPr>
      </w:pPr>
    </w:p>
    <w:p w14:paraId="03C52626" w14:textId="78B33023" w:rsidR="0013280A" w:rsidRPr="0013280A" w:rsidRDefault="0013280A" w:rsidP="0013280A">
      <w:pPr>
        <w:jc w:val="left"/>
        <w:rPr>
          <w:rFonts w:eastAsia="Times New Roman"/>
          <w:i/>
          <w:iCs/>
        </w:rPr>
      </w:pPr>
      <w:r w:rsidRPr="00081FB3">
        <w:rPr>
          <w:rFonts w:eastAsia="Times New Roman"/>
          <w:b/>
          <w:bCs/>
        </w:rPr>
        <w:t>Primátor statutárního města Ostrava Jan Dohnal</w:t>
      </w:r>
      <w:r w:rsidRPr="00081FB3">
        <w:rPr>
          <w:rFonts w:eastAsia="Times New Roman"/>
        </w:rPr>
        <w:t xml:space="preserve"> doplňuje</w:t>
      </w:r>
      <w:r w:rsidRPr="00081FB3">
        <w:rPr>
          <w:rFonts w:eastAsia="Times New Roman"/>
          <w:b/>
          <w:bCs/>
        </w:rPr>
        <w:t>: „</w:t>
      </w:r>
      <w:r w:rsidRPr="00081FB3">
        <w:rPr>
          <w:rFonts w:eastAsia="Times New Roman"/>
          <w:i/>
          <w:iCs/>
        </w:rPr>
        <w:t xml:space="preserve">Mám radost, že se takové projekty realizují právě v našem městě a že </w:t>
      </w:r>
      <w:proofErr w:type="spellStart"/>
      <w:r w:rsidR="008C0BF9" w:rsidRPr="00081FB3">
        <w:rPr>
          <w:rFonts w:eastAsia="Times New Roman"/>
          <w:i/>
          <w:iCs/>
        </w:rPr>
        <w:t>Veolia</w:t>
      </w:r>
      <w:proofErr w:type="spellEnd"/>
      <w:r w:rsidRPr="00081FB3">
        <w:rPr>
          <w:rFonts w:eastAsia="Times New Roman"/>
          <w:i/>
          <w:iCs/>
        </w:rPr>
        <w:t xml:space="preserve"> investuje do modernizace výroby elektrické energie na území Ostravy. Funkční energetika je dnes důležitou součástí bezpečnosti státu a představuje strategickou oblast, která je pro fungování země v dnešní napjaté geopolitické situaci naprosto klíčová. O to více si to uvědomujeme právě v našem městě a regionu, který dlouhodobě nesl následky těžby a těžkého průmyslu. Je proto správné dívat se dopředu, diverzifikovat zdroje, nespoléhat na stará řešení a využívat moderní technologie, které posouvají průmysl směrem k větší udržitelnosti, stabilitě a bezpečnosti.“</w:t>
      </w:r>
    </w:p>
    <w:p w14:paraId="75DBAFF2" w14:textId="77777777" w:rsidR="009843C8" w:rsidRPr="009843C8" w:rsidRDefault="009843C8" w:rsidP="009843C8">
      <w:pPr>
        <w:jc w:val="left"/>
        <w:rPr>
          <w:rFonts w:eastAsia="Times New Roman"/>
        </w:rPr>
      </w:pPr>
    </w:p>
    <w:p w14:paraId="6F902E5C" w14:textId="0F8393F7" w:rsidR="009843C8" w:rsidRPr="009843C8" w:rsidRDefault="009843C8" w:rsidP="009843C8">
      <w:pPr>
        <w:jc w:val="left"/>
        <w:rPr>
          <w:rFonts w:eastAsia="Times New Roman"/>
        </w:rPr>
      </w:pPr>
      <w:r w:rsidRPr="009843C8">
        <w:rPr>
          <w:rFonts w:eastAsia="Times New Roman"/>
          <w:b/>
          <w:bCs/>
        </w:rPr>
        <w:t>Ostrava ve stopách Frýdku–Místku, Karviné či Krnova</w:t>
      </w:r>
      <w:r w:rsidR="009679C5">
        <w:rPr>
          <w:rFonts w:eastAsia="Times New Roman"/>
          <w:b/>
          <w:bCs/>
        </w:rPr>
        <w:t xml:space="preserve"> </w:t>
      </w:r>
    </w:p>
    <w:p w14:paraId="094F7609" w14:textId="43FFA1DF" w:rsidR="009843C8" w:rsidRPr="009679C5" w:rsidRDefault="009843C8" w:rsidP="009843C8">
      <w:pPr>
        <w:jc w:val="left"/>
        <w:rPr>
          <w:rFonts w:eastAsia="Times New Roman"/>
          <w:i/>
          <w:iCs/>
        </w:rPr>
      </w:pPr>
      <w:r w:rsidRPr="009843C8">
        <w:rPr>
          <w:rFonts w:eastAsia="Times New Roman"/>
        </w:rPr>
        <w:t xml:space="preserve">Ostravský projekt je součástí širší transformace teplárenství v Moravskoslezském kraji, který patří mezi klíčové regiony skupiny </w:t>
      </w:r>
      <w:proofErr w:type="spellStart"/>
      <w:r w:rsidRPr="009843C8">
        <w:rPr>
          <w:rFonts w:eastAsia="Times New Roman"/>
        </w:rPr>
        <w:t>Veolia</w:t>
      </w:r>
      <w:proofErr w:type="spellEnd"/>
      <w:r w:rsidRPr="009843C8">
        <w:rPr>
          <w:rFonts w:eastAsia="Times New Roman"/>
        </w:rPr>
        <w:t xml:space="preserve">. </w:t>
      </w:r>
      <w:r w:rsidR="00116779" w:rsidRPr="00116779">
        <w:rPr>
          <w:rFonts w:eastAsia="Times New Roman"/>
          <w:i/>
          <w:iCs/>
        </w:rPr>
        <w:t xml:space="preserve">„Do modernizace závodů a infrastruktury investujeme napříč republikou, ale do regionu severní Moravy a Slezska směřuje podstatná část </w:t>
      </w:r>
      <w:r w:rsidR="00914AC3">
        <w:rPr>
          <w:rFonts w:eastAsia="Times New Roman"/>
          <w:i/>
          <w:iCs/>
        </w:rPr>
        <w:t>těchto</w:t>
      </w:r>
      <w:r w:rsidR="00116779" w:rsidRPr="00116779">
        <w:rPr>
          <w:rFonts w:eastAsia="Times New Roman"/>
          <w:i/>
          <w:iCs/>
        </w:rPr>
        <w:t xml:space="preserve"> prostředků. Důvod je jasný – většina našich teplárenských provozů se nachází právě zde,“ </w:t>
      </w:r>
      <w:r w:rsidRPr="009843C8">
        <w:rPr>
          <w:rFonts w:eastAsia="Times New Roman"/>
        </w:rPr>
        <w:t>uvádí Jakub Tobola.</w:t>
      </w:r>
      <w:r w:rsidR="009679C5">
        <w:rPr>
          <w:rFonts w:eastAsia="Times New Roman"/>
        </w:rPr>
        <w:t xml:space="preserve"> </w:t>
      </w:r>
    </w:p>
    <w:p w14:paraId="167F2E7E" w14:textId="77777777" w:rsidR="009843C8" w:rsidRDefault="009843C8" w:rsidP="009843C8">
      <w:pPr>
        <w:jc w:val="left"/>
        <w:rPr>
          <w:rFonts w:eastAsia="Times New Roman"/>
        </w:rPr>
      </w:pPr>
    </w:p>
    <w:p w14:paraId="513529AF" w14:textId="77777777" w:rsidR="009843C8" w:rsidRDefault="009843C8" w:rsidP="009843C8">
      <w:pPr>
        <w:jc w:val="left"/>
        <w:rPr>
          <w:rFonts w:eastAsia="Times New Roman"/>
        </w:rPr>
      </w:pPr>
      <w:r w:rsidRPr="009843C8">
        <w:rPr>
          <w:rFonts w:eastAsia="Times New Roman"/>
        </w:rPr>
        <w:t xml:space="preserve">Odklon od uhlí probíhá v moravskoslezských provozech </w:t>
      </w:r>
      <w:proofErr w:type="spellStart"/>
      <w:r w:rsidRPr="009843C8">
        <w:rPr>
          <w:rFonts w:eastAsia="Times New Roman"/>
        </w:rPr>
        <w:t>Veolia</w:t>
      </w:r>
      <w:proofErr w:type="spellEnd"/>
      <w:r w:rsidRPr="009843C8">
        <w:rPr>
          <w:rFonts w:eastAsia="Times New Roman"/>
        </w:rPr>
        <w:t xml:space="preserve"> Energie následovně:</w:t>
      </w:r>
    </w:p>
    <w:p w14:paraId="18FF5504" w14:textId="77777777" w:rsidR="009843C8" w:rsidRDefault="009843C8" w:rsidP="009843C8">
      <w:pPr>
        <w:pStyle w:val="Odstavecseseznamem"/>
        <w:numPr>
          <w:ilvl w:val="0"/>
          <w:numId w:val="16"/>
        </w:numPr>
        <w:jc w:val="left"/>
        <w:rPr>
          <w:rFonts w:eastAsia="Times New Roman"/>
        </w:rPr>
      </w:pPr>
      <w:r w:rsidRPr="009843C8">
        <w:rPr>
          <w:rFonts w:eastAsia="Times New Roman"/>
          <w:b/>
          <w:bCs/>
        </w:rPr>
        <w:t>Teplárna Přívoz v Ostravě</w:t>
      </w:r>
      <w:r w:rsidRPr="009843C8">
        <w:rPr>
          <w:rFonts w:eastAsia="Times New Roman"/>
        </w:rPr>
        <w:t xml:space="preserve"> ukončila využívání černého uhlí v roce 2023 a dnes funguje na kombinaci zemního plynu a koksárenského plynu.</w:t>
      </w:r>
    </w:p>
    <w:p w14:paraId="2D1E8053" w14:textId="77777777" w:rsidR="009843C8" w:rsidRDefault="009843C8" w:rsidP="009843C8">
      <w:pPr>
        <w:pStyle w:val="Odstavecseseznamem"/>
        <w:numPr>
          <w:ilvl w:val="0"/>
          <w:numId w:val="16"/>
        </w:numPr>
        <w:jc w:val="left"/>
        <w:rPr>
          <w:rFonts w:eastAsia="Times New Roman"/>
        </w:rPr>
      </w:pPr>
      <w:r w:rsidRPr="009843C8">
        <w:rPr>
          <w:rFonts w:eastAsia="Times New Roman"/>
          <w:b/>
          <w:bCs/>
        </w:rPr>
        <w:t>Teplárna Frýdek–Místek</w:t>
      </w:r>
      <w:r w:rsidRPr="009843C8">
        <w:rPr>
          <w:rFonts w:eastAsia="Times New Roman"/>
        </w:rPr>
        <w:t xml:space="preserve"> přestala spalovat uhlí v roce 2024. Teplo se ve Frýdku–Místku vyrábí přibližně z 60 % z biomasy a ze 40 % ze zemního plynu.</w:t>
      </w:r>
    </w:p>
    <w:p w14:paraId="50907944" w14:textId="77777777" w:rsidR="009843C8" w:rsidRDefault="009843C8" w:rsidP="009843C8">
      <w:pPr>
        <w:pStyle w:val="Odstavecseseznamem"/>
        <w:numPr>
          <w:ilvl w:val="0"/>
          <w:numId w:val="16"/>
        </w:numPr>
        <w:jc w:val="left"/>
        <w:rPr>
          <w:rFonts w:eastAsia="Times New Roman"/>
        </w:rPr>
      </w:pPr>
      <w:r w:rsidRPr="009843C8">
        <w:rPr>
          <w:rFonts w:eastAsia="Times New Roman"/>
          <w:b/>
          <w:bCs/>
        </w:rPr>
        <w:t>Teplárna Karviná</w:t>
      </w:r>
      <w:r w:rsidRPr="009843C8">
        <w:rPr>
          <w:rFonts w:eastAsia="Times New Roman"/>
        </w:rPr>
        <w:t xml:space="preserve"> prochází dvoufázovou transformací. Po první fázi (2021–2024), která snížila podíl uhlí přibližně na 75 %, bude do roku 2029 uhlí zcela nahrazeno kombinací zemního plynu a tuhých alternativních paliv (TAP). Součástí transformace je i ukončení provozu v uhelné Teplárně ČSA v roce 2024.</w:t>
      </w:r>
    </w:p>
    <w:p w14:paraId="486FFF6D" w14:textId="3DFC85B7" w:rsidR="009843C8" w:rsidRPr="009843C8" w:rsidRDefault="009843C8" w:rsidP="009843C8">
      <w:pPr>
        <w:pStyle w:val="Odstavecseseznamem"/>
        <w:numPr>
          <w:ilvl w:val="0"/>
          <w:numId w:val="16"/>
        </w:numPr>
        <w:jc w:val="left"/>
        <w:rPr>
          <w:rFonts w:eastAsia="Times New Roman"/>
        </w:rPr>
      </w:pPr>
      <w:r w:rsidRPr="009843C8">
        <w:rPr>
          <w:rFonts w:eastAsia="Times New Roman"/>
          <w:b/>
          <w:bCs/>
        </w:rPr>
        <w:t>Teplárna Krnov</w:t>
      </w:r>
      <w:r w:rsidRPr="009843C8">
        <w:rPr>
          <w:rFonts w:eastAsia="Times New Roman"/>
        </w:rPr>
        <w:t xml:space="preserve"> dělá z tohoto města jednu z nejpokročilejších lokalit regionu, co se dekarbonizace týče. V Krnově je základním palivem biomasa, která pokrývá přibližně 80 % potřeby tepla. Uhelný kotel slouží jen jako doplňkový záložní zdroj.</w:t>
      </w:r>
      <w:r w:rsidR="0015016A">
        <w:rPr>
          <w:rFonts w:eastAsia="Times New Roman"/>
        </w:rPr>
        <w:t xml:space="preserve"> S úplným odchodem od uhlí se ovšem počítá i v Krnově, přechod z uhlí na zemní plyn je plánován do roku 2029.</w:t>
      </w:r>
    </w:p>
    <w:p w14:paraId="13581FC9" w14:textId="77777777" w:rsidR="009843C8" w:rsidRDefault="009843C8" w:rsidP="009843C8">
      <w:pPr>
        <w:jc w:val="left"/>
        <w:rPr>
          <w:rFonts w:eastAsia="Times New Roman"/>
        </w:rPr>
      </w:pPr>
    </w:p>
    <w:p w14:paraId="0BA6CF5E" w14:textId="51891785" w:rsidR="009843C8" w:rsidRPr="009843C8" w:rsidRDefault="009843C8" w:rsidP="009843C8">
      <w:pPr>
        <w:jc w:val="left"/>
        <w:rPr>
          <w:rFonts w:eastAsia="Times New Roman"/>
        </w:rPr>
      </w:pPr>
      <w:r w:rsidRPr="009843C8">
        <w:rPr>
          <w:rFonts w:eastAsia="Times New Roman"/>
          <w:i/>
          <w:iCs/>
        </w:rPr>
        <w:t>„Dekarbonizace v regionu nestojí na jednom řešení, ale na kombinaci zdrojů – od zemního plynu přes biomasu až po využití odpadních a alternativních paliv. Společným jmenovatelem je postupné snižování emisí, vyšší účinnost výroby a zachování stabilních dodávek tepla pro domácnosti i průmysl,“</w:t>
      </w:r>
      <w:r w:rsidRPr="009843C8">
        <w:rPr>
          <w:rFonts w:eastAsia="Times New Roman"/>
        </w:rPr>
        <w:t xml:space="preserve"> uzavírá Jakub Tobola.</w:t>
      </w:r>
    </w:p>
    <w:p w14:paraId="1D4EF84B" w14:textId="1AAA2918" w:rsidR="00733FB6" w:rsidRDefault="00733FB6" w:rsidP="0091290E">
      <w:pPr>
        <w:spacing w:before="100" w:beforeAutospacing="1" w:after="100" w:afterAutospacing="1" w:line="312" w:lineRule="auto"/>
        <w:jc w:val="left"/>
        <w:rPr>
          <w:rFonts w:ascii="Cambria Math" w:eastAsia="Cambria Math" w:hAnsi="Cambria Math" w:cs="Cambria Math"/>
          <w:color w:val="FF0000"/>
        </w:rPr>
      </w:pPr>
      <w:r>
        <w:rPr>
          <w:rFonts w:ascii="Cambria Math" w:eastAsia="Cambria Math" w:hAnsi="Cambria Math" w:cs="Cambria Math"/>
          <w:color w:val="FF0000"/>
        </w:rPr>
        <w:t>▁▁▁</w:t>
      </w:r>
    </w:p>
    <w:p w14:paraId="30C8DA44" w14:textId="77777777" w:rsidR="00062585" w:rsidRDefault="00062585" w:rsidP="00062585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  <w:r w:rsidRPr="009866C8">
        <w:rPr>
          <w:rFonts w:eastAsia="Times New Roman"/>
          <w:b/>
          <w:sz w:val="26"/>
          <w:szCs w:val="26"/>
        </w:rPr>
        <w:lastRenderedPageBreak/>
        <w:t>O SKUPINĚ VEOLIA ENERGIE</w:t>
      </w:r>
      <w:bookmarkStart w:id="0" w:name="_5z7tu1800rqv" w:colFirst="0" w:colLast="0"/>
      <w:bookmarkEnd w:id="0"/>
    </w:p>
    <w:p w14:paraId="5F1A3CCC" w14:textId="77777777" w:rsidR="00062585" w:rsidRPr="009866C8" w:rsidRDefault="00062585" w:rsidP="00062585">
      <w:pPr>
        <w:keepNext/>
        <w:keepLines/>
        <w:spacing w:line="240" w:lineRule="auto"/>
        <w:outlineLvl w:val="0"/>
        <w:rPr>
          <w:rFonts w:eastAsia="Times New Roman"/>
          <w:b/>
          <w:sz w:val="26"/>
          <w:szCs w:val="26"/>
        </w:rPr>
      </w:pPr>
    </w:p>
    <w:p w14:paraId="1B340B93" w14:textId="15790FC3" w:rsidR="00062585" w:rsidRPr="009866C8" w:rsidRDefault="00062585" w:rsidP="00062585">
      <w:pPr>
        <w:keepNext/>
        <w:keepLines/>
        <w:spacing w:line="240" w:lineRule="auto"/>
        <w:outlineLvl w:val="0"/>
        <w:rPr>
          <w:rFonts w:eastAsia="Times New Roman"/>
          <w:b/>
          <w:color w:val="0000FF" w:themeColor="hyperlink"/>
          <w:sz w:val="18"/>
          <w:szCs w:val="18"/>
          <w:u w:val="single"/>
        </w:rPr>
      </w:pPr>
      <w:proofErr w:type="spellStart"/>
      <w:r w:rsidRPr="009866C8">
        <w:rPr>
          <w:rFonts w:eastAsia="Times New Roman"/>
          <w:sz w:val="18"/>
          <w:szCs w:val="18"/>
        </w:rPr>
        <w:t>Veolia</w:t>
      </w:r>
      <w:proofErr w:type="spellEnd"/>
      <w:r w:rsidRPr="009866C8">
        <w:rPr>
          <w:rFonts w:eastAsia="Times New Roman"/>
          <w:sz w:val="18"/>
          <w:szCs w:val="18"/>
        </w:rPr>
        <w:t xml:space="preserve"> Energie patří mezi největší energetické skupiny a je největším distributorem tepla v ČR. Prostřednictvím jedné z nejrozsáhlejších sítí dálkového tepla ve střední Evropě (</w:t>
      </w:r>
      <w:r w:rsidR="00A05A2D">
        <w:rPr>
          <w:rFonts w:eastAsia="Times New Roman"/>
          <w:sz w:val="18"/>
          <w:szCs w:val="18"/>
        </w:rPr>
        <w:t>téměř 1 600</w:t>
      </w:r>
      <w:r w:rsidRPr="009866C8">
        <w:rPr>
          <w:rFonts w:eastAsia="Times New Roman"/>
          <w:sz w:val="18"/>
          <w:szCs w:val="18"/>
        </w:rPr>
        <w:t xml:space="preserve"> km) dodává teplo a teplou vodu do </w:t>
      </w:r>
      <w:r w:rsidR="00A05A2D">
        <w:rPr>
          <w:rFonts w:eastAsia="Times New Roman"/>
          <w:sz w:val="18"/>
          <w:szCs w:val="18"/>
        </w:rPr>
        <w:t xml:space="preserve">600 </w:t>
      </w:r>
      <w:r w:rsidR="00A05A2D" w:rsidRPr="009866C8">
        <w:rPr>
          <w:rFonts w:eastAsia="Times New Roman"/>
          <w:sz w:val="18"/>
          <w:szCs w:val="18"/>
        </w:rPr>
        <w:t>tisíc</w:t>
      </w:r>
      <w:r w:rsidRPr="009866C8">
        <w:rPr>
          <w:rFonts w:eastAsia="Times New Roman"/>
          <w:sz w:val="18"/>
          <w:szCs w:val="18"/>
        </w:rPr>
        <w:t xml:space="preserve"> domácností. Energiemi zásobuje také více než 300 průmyslových podniků a 1 800 zařízení v terciá</w:t>
      </w:r>
      <w:r>
        <w:rPr>
          <w:rFonts w:eastAsia="Times New Roman"/>
          <w:sz w:val="18"/>
          <w:szCs w:val="18"/>
        </w:rPr>
        <w:t>r</w:t>
      </w:r>
      <w:r w:rsidRPr="009866C8">
        <w:rPr>
          <w:rFonts w:eastAsia="Times New Roman"/>
          <w:sz w:val="18"/>
          <w:szCs w:val="18"/>
        </w:rPr>
        <w:t xml:space="preserve">ním sektoru, například nemocnice, školy atd. ve více než 30 městech a obcích. </w:t>
      </w:r>
      <w:hyperlink r:id="rId11" w:history="1">
        <w:r w:rsidRPr="009866C8">
          <w:rPr>
            <w:rFonts w:eastAsia="Times New Roman"/>
            <w:b/>
            <w:color w:val="0000FF" w:themeColor="hyperlink"/>
            <w:sz w:val="18"/>
            <w:szCs w:val="18"/>
            <w:u w:val="single"/>
          </w:rPr>
          <w:t>www.vecr.cz</w:t>
        </w:r>
      </w:hyperlink>
    </w:p>
    <w:p w14:paraId="20966B05" w14:textId="77777777" w:rsidR="00733FB6" w:rsidRDefault="00733FB6" w:rsidP="00733FB6">
      <w:pPr>
        <w:pStyle w:val="Nadpis1"/>
        <w:rPr>
          <w:sz w:val="20"/>
          <w:szCs w:val="20"/>
        </w:rPr>
      </w:pPr>
    </w:p>
    <w:p w14:paraId="71BA5E7C" w14:textId="77777777" w:rsidR="00131CCF" w:rsidRPr="00D6172A" w:rsidRDefault="00131CCF" w:rsidP="00131CCF">
      <w:pPr>
        <w:jc w:val="left"/>
        <w:rPr>
          <w:sz w:val="18"/>
          <w:szCs w:val="18"/>
        </w:rPr>
      </w:pPr>
      <w:r w:rsidRPr="4E0D715C">
        <w:rPr>
          <w:rFonts w:ascii="Cambria Math" w:hAnsi="Cambria Math" w:cs="Cambria Math"/>
          <w:color w:val="FF0000"/>
        </w:rPr>
        <w:t>▁▁▁</w:t>
      </w:r>
    </w:p>
    <w:p w14:paraId="15C79CFB" w14:textId="77777777" w:rsidR="00131CCF" w:rsidRDefault="00131CCF" w:rsidP="00131CCF">
      <w:pPr>
        <w:pStyle w:val="Nadpis1"/>
        <w:spacing w:line="240" w:lineRule="auto"/>
      </w:pPr>
    </w:p>
    <w:p w14:paraId="25DE0C3F" w14:textId="77777777" w:rsidR="00131CCF" w:rsidRPr="00F76B98" w:rsidRDefault="00131CCF" w:rsidP="00131CCF">
      <w:pPr>
        <w:pStyle w:val="Nadpis1"/>
        <w:spacing w:line="240" w:lineRule="auto"/>
        <w:rPr>
          <w:color w:val="FF0000"/>
        </w:rPr>
      </w:pPr>
      <w:bookmarkStart w:id="1" w:name="_26u3jnsmoi4a"/>
      <w:bookmarkEnd w:id="1"/>
      <w:r>
        <w:t>Kontakty pro média</w:t>
      </w:r>
    </w:p>
    <w:tbl>
      <w:tblPr>
        <w:tblW w:w="9518" w:type="dxa"/>
        <w:tblLayout w:type="fixed"/>
        <w:tblLook w:val="0600" w:firstRow="0" w:lastRow="0" w:firstColumn="0" w:lastColumn="0" w:noHBand="1" w:noVBand="1"/>
      </w:tblPr>
      <w:tblGrid>
        <w:gridCol w:w="4759"/>
        <w:gridCol w:w="4759"/>
      </w:tblGrid>
      <w:tr w:rsidR="00131CCF" w:rsidRPr="002D3F32" w14:paraId="019DCC71" w14:textId="77777777" w:rsidTr="00761964">
        <w:trPr>
          <w:trHeight w:val="1125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8962A" w14:textId="77777777" w:rsidR="00131CCF" w:rsidRPr="00F76B98" w:rsidRDefault="00131CCF" w:rsidP="00761964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/>
                <w:sz w:val="20"/>
                <w:szCs w:val="20"/>
              </w:rPr>
              <w:t>Petra Losertová</w:t>
            </w:r>
          </w:p>
          <w:p w14:paraId="5CF5BBD2" w14:textId="77777777" w:rsidR="00131CCF" w:rsidRPr="00F76B98" w:rsidRDefault="00131CCF" w:rsidP="00761964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 xml:space="preserve">Phoenix </w:t>
            </w:r>
            <w:proofErr w:type="spellStart"/>
            <w:r w:rsidRPr="00F76B98">
              <w:rPr>
                <w:bCs/>
                <w:sz w:val="20"/>
                <w:szCs w:val="20"/>
              </w:rPr>
              <w:t>Communication</w:t>
            </w:r>
            <w:proofErr w:type="spellEnd"/>
            <w:r w:rsidRPr="00F76B98">
              <w:rPr>
                <w:bCs/>
                <w:sz w:val="20"/>
                <w:szCs w:val="20"/>
              </w:rPr>
              <w:t xml:space="preserve"> a.s</w:t>
            </w:r>
            <w:r w:rsidRPr="00414275">
              <w:rPr>
                <w:sz w:val="20"/>
                <w:szCs w:val="20"/>
              </w:rPr>
              <w:t>.</w:t>
            </w:r>
          </w:p>
          <w:p w14:paraId="5A335D13" w14:textId="77777777" w:rsidR="00131CCF" w:rsidRPr="00F76B98" w:rsidRDefault="00131CCF" w:rsidP="00761964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Opletalova 918/7</w:t>
            </w:r>
          </w:p>
          <w:p w14:paraId="7F86906B" w14:textId="77777777" w:rsidR="00131CCF" w:rsidRPr="00F76B98" w:rsidRDefault="00131CCF" w:rsidP="00761964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110 00 Praha 1</w:t>
            </w:r>
          </w:p>
          <w:p w14:paraId="685F5600" w14:textId="77777777" w:rsidR="00131CCF" w:rsidRPr="00F76B98" w:rsidRDefault="00131CCF" w:rsidP="00761964">
            <w:pPr>
              <w:widowControl w:val="0"/>
              <w:spacing w:line="240" w:lineRule="auto"/>
              <w:ind w:left="-90"/>
              <w:rPr>
                <w:b/>
                <w:bCs/>
                <w:sz w:val="20"/>
                <w:szCs w:val="20"/>
              </w:rPr>
            </w:pPr>
            <w:r w:rsidRPr="00F76B98">
              <w:rPr>
                <w:b/>
                <w:bCs/>
                <w:sz w:val="20"/>
                <w:szCs w:val="20"/>
              </w:rPr>
              <w:t>Tel.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F76B98">
              <w:rPr>
                <w:b/>
                <w:bCs/>
                <w:sz w:val="20"/>
                <w:szCs w:val="20"/>
              </w:rPr>
              <w:t>+420 728 162 140</w:t>
            </w:r>
          </w:p>
          <w:p w14:paraId="2C732507" w14:textId="77777777" w:rsidR="00131CCF" w:rsidRPr="00A1553B" w:rsidRDefault="00131CCF" w:rsidP="00761964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  <w:lang w:val="en-US"/>
              </w:rPr>
            </w:pPr>
            <w:r w:rsidRPr="00F76B98">
              <w:rPr>
                <w:b/>
                <w:bCs/>
                <w:sz w:val="20"/>
                <w:szCs w:val="20"/>
                <w:lang w:val="en-US"/>
              </w:rPr>
              <w:t xml:space="preserve">E-mail: </w:t>
            </w:r>
            <w:hyperlink r:id="rId12" w:history="1">
              <w:r w:rsidRPr="009F2C1B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04E04" w14:textId="77777777" w:rsidR="00131CCF" w:rsidRPr="002D3F32" w:rsidRDefault="00131CCF" w:rsidP="00761964">
            <w:pPr>
              <w:widowControl w:val="0"/>
              <w:ind w:left="-90"/>
              <w:rPr>
                <w:b/>
                <w:sz w:val="20"/>
                <w:szCs w:val="20"/>
              </w:rPr>
            </w:pPr>
          </w:p>
        </w:tc>
      </w:tr>
    </w:tbl>
    <w:p w14:paraId="22249D7C" w14:textId="77777777" w:rsidR="00131CCF" w:rsidRPr="00131CCF" w:rsidRDefault="00131CCF" w:rsidP="00131CCF"/>
    <w:sectPr w:rsidR="00131CCF" w:rsidRPr="00131CCF" w:rsidSect="001702A3">
      <w:pgSz w:w="11906" w:h="16838"/>
      <w:pgMar w:top="1133" w:right="849" w:bottom="993" w:left="993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56406" w14:textId="77777777" w:rsidR="009A0511" w:rsidRDefault="009A0511" w:rsidP="00AF60EB">
      <w:pPr>
        <w:spacing w:line="240" w:lineRule="auto"/>
      </w:pPr>
      <w:r>
        <w:separator/>
      </w:r>
    </w:p>
  </w:endnote>
  <w:endnote w:type="continuationSeparator" w:id="0">
    <w:p w14:paraId="7842BFA5" w14:textId="77777777" w:rsidR="009A0511" w:rsidRDefault="009A0511" w:rsidP="00AF6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56C5F" w14:textId="77777777" w:rsidR="009A0511" w:rsidRDefault="009A0511" w:rsidP="00AF60EB">
      <w:pPr>
        <w:spacing w:line="240" w:lineRule="auto"/>
      </w:pPr>
      <w:r>
        <w:separator/>
      </w:r>
    </w:p>
  </w:footnote>
  <w:footnote w:type="continuationSeparator" w:id="0">
    <w:p w14:paraId="0EB5AD86" w14:textId="77777777" w:rsidR="009A0511" w:rsidRDefault="009A0511" w:rsidP="00AF6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114"/>
    <w:multiLevelType w:val="hybridMultilevel"/>
    <w:tmpl w:val="50B47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C50C2"/>
    <w:multiLevelType w:val="multilevel"/>
    <w:tmpl w:val="C0F4FA58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EC632F"/>
    <w:multiLevelType w:val="hybridMultilevel"/>
    <w:tmpl w:val="A7FC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4AF"/>
    <w:multiLevelType w:val="multilevel"/>
    <w:tmpl w:val="63F4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4C2F8F"/>
    <w:multiLevelType w:val="hybridMultilevel"/>
    <w:tmpl w:val="7A5EF8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204ED"/>
    <w:multiLevelType w:val="hybridMultilevel"/>
    <w:tmpl w:val="EFE49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362B3"/>
    <w:multiLevelType w:val="hybridMultilevel"/>
    <w:tmpl w:val="93384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4736C"/>
    <w:multiLevelType w:val="hybridMultilevel"/>
    <w:tmpl w:val="69CE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84ED0"/>
    <w:multiLevelType w:val="multilevel"/>
    <w:tmpl w:val="8B3E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0010E7"/>
    <w:multiLevelType w:val="hybridMultilevel"/>
    <w:tmpl w:val="42DC8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76EB1"/>
    <w:multiLevelType w:val="hybridMultilevel"/>
    <w:tmpl w:val="9312B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127A2"/>
    <w:multiLevelType w:val="hybridMultilevel"/>
    <w:tmpl w:val="63C0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42B5E"/>
    <w:multiLevelType w:val="multilevel"/>
    <w:tmpl w:val="C8A4B0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EF03B1"/>
    <w:multiLevelType w:val="hybridMultilevel"/>
    <w:tmpl w:val="A0D82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91161"/>
    <w:multiLevelType w:val="hybridMultilevel"/>
    <w:tmpl w:val="D6481F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D60E7"/>
    <w:multiLevelType w:val="hybridMultilevel"/>
    <w:tmpl w:val="723E20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235902">
    <w:abstractNumId w:val="1"/>
  </w:num>
  <w:num w:numId="2" w16cid:durableId="1501384587">
    <w:abstractNumId w:val="10"/>
  </w:num>
  <w:num w:numId="3" w16cid:durableId="1634166276">
    <w:abstractNumId w:val="11"/>
  </w:num>
  <w:num w:numId="4" w16cid:durableId="951791104">
    <w:abstractNumId w:val="5"/>
  </w:num>
  <w:num w:numId="5" w16cid:durableId="318729224">
    <w:abstractNumId w:val="2"/>
  </w:num>
  <w:num w:numId="6" w16cid:durableId="534000816">
    <w:abstractNumId w:val="7"/>
  </w:num>
  <w:num w:numId="7" w16cid:durableId="1345136514">
    <w:abstractNumId w:val="3"/>
  </w:num>
  <w:num w:numId="8" w16cid:durableId="684482881">
    <w:abstractNumId w:val="12"/>
  </w:num>
  <w:num w:numId="9" w16cid:durableId="1042023512">
    <w:abstractNumId w:val="8"/>
  </w:num>
  <w:num w:numId="10" w16cid:durableId="584922164">
    <w:abstractNumId w:val="6"/>
  </w:num>
  <w:num w:numId="11" w16cid:durableId="35398586">
    <w:abstractNumId w:val="14"/>
  </w:num>
  <w:num w:numId="12" w16cid:durableId="1642883306">
    <w:abstractNumId w:val="0"/>
  </w:num>
  <w:num w:numId="13" w16cid:durableId="727725030">
    <w:abstractNumId w:val="9"/>
  </w:num>
  <w:num w:numId="14" w16cid:durableId="1554151589">
    <w:abstractNumId w:val="15"/>
  </w:num>
  <w:num w:numId="15" w16cid:durableId="1586572258">
    <w:abstractNumId w:val="4"/>
  </w:num>
  <w:num w:numId="16" w16cid:durableId="7616824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29"/>
    <w:rsid w:val="00000180"/>
    <w:rsid w:val="000012C1"/>
    <w:rsid w:val="000035D8"/>
    <w:rsid w:val="00003B55"/>
    <w:rsid w:val="00005939"/>
    <w:rsid w:val="000068CB"/>
    <w:rsid w:val="00014E78"/>
    <w:rsid w:val="000172EE"/>
    <w:rsid w:val="00020220"/>
    <w:rsid w:val="00021F27"/>
    <w:rsid w:val="00024247"/>
    <w:rsid w:val="000313D1"/>
    <w:rsid w:val="00031E9A"/>
    <w:rsid w:val="00034BB6"/>
    <w:rsid w:val="00036491"/>
    <w:rsid w:val="00036CFB"/>
    <w:rsid w:val="00044CCE"/>
    <w:rsid w:val="00045A69"/>
    <w:rsid w:val="000479DF"/>
    <w:rsid w:val="00047E9F"/>
    <w:rsid w:val="0005683D"/>
    <w:rsid w:val="00057071"/>
    <w:rsid w:val="00060632"/>
    <w:rsid w:val="00060A5B"/>
    <w:rsid w:val="00061248"/>
    <w:rsid w:val="00062585"/>
    <w:rsid w:val="00065CD2"/>
    <w:rsid w:val="00066BD1"/>
    <w:rsid w:val="00067A32"/>
    <w:rsid w:val="000718EF"/>
    <w:rsid w:val="0007412D"/>
    <w:rsid w:val="0007419F"/>
    <w:rsid w:val="00075464"/>
    <w:rsid w:val="00081FB3"/>
    <w:rsid w:val="0008508B"/>
    <w:rsid w:val="00086DC3"/>
    <w:rsid w:val="0008734B"/>
    <w:rsid w:val="00087BE9"/>
    <w:rsid w:val="00093D17"/>
    <w:rsid w:val="00094132"/>
    <w:rsid w:val="000957F7"/>
    <w:rsid w:val="000B0D07"/>
    <w:rsid w:val="000B126C"/>
    <w:rsid w:val="000B130C"/>
    <w:rsid w:val="000B2FB5"/>
    <w:rsid w:val="000B7306"/>
    <w:rsid w:val="000B77CC"/>
    <w:rsid w:val="000B793C"/>
    <w:rsid w:val="000C105B"/>
    <w:rsid w:val="000C30F2"/>
    <w:rsid w:val="000C6DF8"/>
    <w:rsid w:val="000D3767"/>
    <w:rsid w:val="000D4872"/>
    <w:rsid w:val="000E05E8"/>
    <w:rsid w:val="000E7343"/>
    <w:rsid w:val="000F0A36"/>
    <w:rsid w:val="000F140C"/>
    <w:rsid w:val="000F6F32"/>
    <w:rsid w:val="000F7EFA"/>
    <w:rsid w:val="0010208D"/>
    <w:rsid w:val="00104750"/>
    <w:rsid w:val="001106EC"/>
    <w:rsid w:val="00111002"/>
    <w:rsid w:val="00112250"/>
    <w:rsid w:val="001157BD"/>
    <w:rsid w:val="00116779"/>
    <w:rsid w:val="001203A3"/>
    <w:rsid w:val="001223E3"/>
    <w:rsid w:val="0012360A"/>
    <w:rsid w:val="00123C69"/>
    <w:rsid w:val="00131CCF"/>
    <w:rsid w:val="0013280A"/>
    <w:rsid w:val="001363B8"/>
    <w:rsid w:val="001408ED"/>
    <w:rsid w:val="0014269D"/>
    <w:rsid w:val="001460F4"/>
    <w:rsid w:val="001475B7"/>
    <w:rsid w:val="0015016A"/>
    <w:rsid w:val="00150EA8"/>
    <w:rsid w:val="001528DE"/>
    <w:rsid w:val="00154EE7"/>
    <w:rsid w:val="00155474"/>
    <w:rsid w:val="00155BBE"/>
    <w:rsid w:val="0016234B"/>
    <w:rsid w:val="00163ED9"/>
    <w:rsid w:val="00165BCC"/>
    <w:rsid w:val="00166407"/>
    <w:rsid w:val="001702A3"/>
    <w:rsid w:val="001750D5"/>
    <w:rsid w:val="00177B1B"/>
    <w:rsid w:val="00183C35"/>
    <w:rsid w:val="001844EA"/>
    <w:rsid w:val="001853A2"/>
    <w:rsid w:val="00185E81"/>
    <w:rsid w:val="0018611D"/>
    <w:rsid w:val="00186246"/>
    <w:rsid w:val="00194ED1"/>
    <w:rsid w:val="0019561F"/>
    <w:rsid w:val="001A5385"/>
    <w:rsid w:val="001A7594"/>
    <w:rsid w:val="001B4F3A"/>
    <w:rsid w:val="001B6810"/>
    <w:rsid w:val="001B7F9B"/>
    <w:rsid w:val="001C1560"/>
    <w:rsid w:val="001C3429"/>
    <w:rsid w:val="001C6D5F"/>
    <w:rsid w:val="001C6EF2"/>
    <w:rsid w:val="001C7AAF"/>
    <w:rsid w:val="001D2C27"/>
    <w:rsid w:val="001D745F"/>
    <w:rsid w:val="001E2856"/>
    <w:rsid w:val="001E7523"/>
    <w:rsid w:val="001F07E4"/>
    <w:rsid w:val="001F0BEA"/>
    <w:rsid w:val="001F12D4"/>
    <w:rsid w:val="001F31E3"/>
    <w:rsid w:val="001F36AB"/>
    <w:rsid w:val="001F671A"/>
    <w:rsid w:val="00201734"/>
    <w:rsid w:val="00201CC5"/>
    <w:rsid w:val="0020223E"/>
    <w:rsid w:val="00205AF3"/>
    <w:rsid w:val="00206074"/>
    <w:rsid w:val="00207CC2"/>
    <w:rsid w:val="00213C83"/>
    <w:rsid w:val="00215AD8"/>
    <w:rsid w:val="002167F7"/>
    <w:rsid w:val="00220A09"/>
    <w:rsid w:val="0022209C"/>
    <w:rsid w:val="00223625"/>
    <w:rsid w:val="002312BF"/>
    <w:rsid w:val="002320B5"/>
    <w:rsid w:val="002334F8"/>
    <w:rsid w:val="002345CA"/>
    <w:rsid w:val="00234B12"/>
    <w:rsid w:val="00236172"/>
    <w:rsid w:val="002435E3"/>
    <w:rsid w:val="002453A8"/>
    <w:rsid w:val="00252B62"/>
    <w:rsid w:val="00256DB3"/>
    <w:rsid w:val="002579CC"/>
    <w:rsid w:val="002669D5"/>
    <w:rsid w:val="0027036D"/>
    <w:rsid w:val="00271FEE"/>
    <w:rsid w:val="00272746"/>
    <w:rsid w:val="0028705F"/>
    <w:rsid w:val="002940B4"/>
    <w:rsid w:val="00295991"/>
    <w:rsid w:val="002A2127"/>
    <w:rsid w:val="002B2184"/>
    <w:rsid w:val="002B22B6"/>
    <w:rsid w:val="002B2BA1"/>
    <w:rsid w:val="002C2B1D"/>
    <w:rsid w:val="002C7C7A"/>
    <w:rsid w:val="002D3F32"/>
    <w:rsid w:val="002D4B40"/>
    <w:rsid w:val="002E133A"/>
    <w:rsid w:val="002E614D"/>
    <w:rsid w:val="002E669F"/>
    <w:rsid w:val="002F5D3E"/>
    <w:rsid w:val="002F6AF7"/>
    <w:rsid w:val="002F75BE"/>
    <w:rsid w:val="00300CEC"/>
    <w:rsid w:val="00302E29"/>
    <w:rsid w:val="0030455B"/>
    <w:rsid w:val="003124C9"/>
    <w:rsid w:val="003143DD"/>
    <w:rsid w:val="00314843"/>
    <w:rsid w:val="00321E4B"/>
    <w:rsid w:val="00326EED"/>
    <w:rsid w:val="003322C4"/>
    <w:rsid w:val="00332EF7"/>
    <w:rsid w:val="00335827"/>
    <w:rsid w:val="00336434"/>
    <w:rsid w:val="003422FB"/>
    <w:rsid w:val="00346F8F"/>
    <w:rsid w:val="0036414A"/>
    <w:rsid w:val="00367475"/>
    <w:rsid w:val="003711CC"/>
    <w:rsid w:val="00375D6F"/>
    <w:rsid w:val="00377D7B"/>
    <w:rsid w:val="00381261"/>
    <w:rsid w:val="00381532"/>
    <w:rsid w:val="00383502"/>
    <w:rsid w:val="0038461E"/>
    <w:rsid w:val="0038475B"/>
    <w:rsid w:val="00386FF1"/>
    <w:rsid w:val="00390280"/>
    <w:rsid w:val="003907C7"/>
    <w:rsid w:val="00391620"/>
    <w:rsid w:val="003A21E3"/>
    <w:rsid w:val="003A282C"/>
    <w:rsid w:val="003A3AB0"/>
    <w:rsid w:val="003A5AFF"/>
    <w:rsid w:val="003A661A"/>
    <w:rsid w:val="003B0A67"/>
    <w:rsid w:val="003B1BC2"/>
    <w:rsid w:val="003B2946"/>
    <w:rsid w:val="003B4D85"/>
    <w:rsid w:val="003B5E79"/>
    <w:rsid w:val="003C2A53"/>
    <w:rsid w:val="003C2AD6"/>
    <w:rsid w:val="003C432C"/>
    <w:rsid w:val="003C7FD0"/>
    <w:rsid w:val="003D27C0"/>
    <w:rsid w:val="003D4EC8"/>
    <w:rsid w:val="003D6E42"/>
    <w:rsid w:val="003D700B"/>
    <w:rsid w:val="003E2657"/>
    <w:rsid w:val="003E57F0"/>
    <w:rsid w:val="003E70CD"/>
    <w:rsid w:val="003F2CD2"/>
    <w:rsid w:val="003F467E"/>
    <w:rsid w:val="003F4F88"/>
    <w:rsid w:val="003F7AC2"/>
    <w:rsid w:val="00400DE7"/>
    <w:rsid w:val="00404469"/>
    <w:rsid w:val="00410DA5"/>
    <w:rsid w:val="0041197F"/>
    <w:rsid w:val="00413377"/>
    <w:rsid w:val="00414275"/>
    <w:rsid w:val="00416578"/>
    <w:rsid w:val="00421DED"/>
    <w:rsid w:val="00423404"/>
    <w:rsid w:val="004238F0"/>
    <w:rsid w:val="00426E8F"/>
    <w:rsid w:val="00427DD5"/>
    <w:rsid w:val="004330A7"/>
    <w:rsid w:val="00434992"/>
    <w:rsid w:val="0043626D"/>
    <w:rsid w:val="0044038C"/>
    <w:rsid w:val="00441F3E"/>
    <w:rsid w:val="0044365C"/>
    <w:rsid w:val="00446063"/>
    <w:rsid w:val="0045074A"/>
    <w:rsid w:val="00454CC1"/>
    <w:rsid w:val="004570EB"/>
    <w:rsid w:val="004624FC"/>
    <w:rsid w:val="00480A96"/>
    <w:rsid w:val="00481449"/>
    <w:rsid w:val="00482ED0"/>
    <w:rsid w:val="004830BD"/>
    <w:rsid w:val="00483FA3"/>
    <w:rsid w:val="00496EAA"/>
    <w:rsid w:val="004B11EE"/>
    <w:rsid w:val="004B2B35"/>
    <w:rsid w:val="004B3074"/>
    <w:rsid w:val="004C0D4E"/>
    <w:rsid w:val="004C1579"/>
    <w:rsid w:val="004D0323"/>
    <w:rsid w:val="004D0B80"/>
    <w:rsid w:val="004D4C11"/>
    <w:rsid w:val="004E2EF2"/>
    <w:rsid w:val="004E3482"/>
    <w:rsid w:val="004E3908"/>
    <w:rsid w:val="004F1F0A"/>
    <w:rsid w:val="004F63EB"/>
    <w:rsid w:val="00503A2E"/>
    <w:rsid w:val="00507F72"/>
    <w:rsid w:val="00524C54"/>
    <w:rsid w:val="00527C87"/>
    <w:rsid w:val="00534751"/>
    <w:rsid w:val="00544D11"/>
    <w:rsid w:val="00546EEC"/>
    <w:rsid w:val="00547CA4"/>
    <w:rsid w:val="00551298"/>
    <w:rsid w:val="00551E6A"/>
    <w:rsid w:val="00564F38"/>
    <w:rsid w:val="00565D40"/>
    <w:rsid w:val="00570B86"/>
    <w:rsid w:val="00572249"/>
    <w:rsid w:val="00572B12"/>
    <w:rsid w:val="00572D9E"/>
    <w:rsid w:val="005737CB"/>
    <w:rsid w:val="0057484D"/>
    <w:rsid w:val="00576081"/>
    <w:rsid w:val="00576A29"/>
    <w:rsid w:val="00576A85"/>
    <w:rsid w:val="00580276"/>
    <w:rsid w:val="00580D3A"/>
    <w:rsid w:val="00584363"/>
    <w:rsid w:val="00590B3D"/>
    <w:rsid w:val="00593225"/>
    <w:rsid w:val="005942D7"/>
    <w:rsid w:val="005978C1"/>
    <w:rsid w:val="005A58D2"/>
    <w:rsid w:val="005A5C92"/>
    <w:rsid w:val="005B04C5"/>
    <w:rsid w:val="005B0527"/>
    <w:rsid w:val="005B153C"/>
    <w:rsid w:val="005B1B92"/>
    <w:rsid w:val="005B26E0"/>
    <w:rsid w:val="005B380B"/>
    <w:rsid w:val="005C032E"/>
    <w:rsid w:val="005C0ABA"/>
    <w:rsid w:val="005C379C"/>
    <w:rsid w:val="005C4CB6"/>
    <w:rsid w:val="005D30EC"/>
    <w:rsid w:val="005D6A73"/>
    <w:rsid w:val="005D7076"/>
    <w:rsid w:val="005E0364"/>
    <w:rsid w:val="005E6381"/>
    <w:rsid w:val="005F1BD4"/>
    <w:rsid w:val="00600BC2"/>
    <w:rsid w:val="0060360C"/>
    <w:rsid w:val="00603AD8"/>
    <w:rsid w:val="00603B7B"/>
    <w:rsid w:val="00607EFC"/>
    <w:rsid w:val="00627CCD"/>
    <w:rsid w:val="00633B98"/>
    <w:rsid w:val="006361D2"/>
    <w:rsid w:val="006442BD"/>
    <w:rsid w:val="00644DAB"/>
    <w:rsid w:val="006511BE"/>
    <w:rsid w:val="0065152A"/>
    <w:rsid w:val="0066195F"/>
    <w:rsid w:val="00661C9F"/>
    <w:rsid w:val="006636D5"/>
    <w:rsid w:val="00663A0A"/>
    <w:rsid w:val="00683964"/>
    <w:rsid w:val="00686E68"/>
    <w:rsid w:val="00687A92"/>
    <w:rsid w:val="0069177C"/>
    <w:rsid w:val="00693A16"/>
    <w:rsid w:val="00694A58"/>
    <w:rsid w:val="006A0907"/>
    <w:rsid w:val="006A1EFC"/>
    <w:rsid w:val="006A3576"/>
    <w:rsid w:val="006A46FF"/>
    <w:rsid w:val="006A584E"/>
    <w:rsid w:val="006B0FA8"/>
    <w:rsid w:val="006B1307"/>
    <w:rsid w:val="006B2834"/>
    <w:rsid w:val="006C0C83"/>
    <w:rsid w:val="006C406D"/>
    <w:rsid w:val="006C5000"/>
    <w:rsid w:val="006C62B3"/>
    <w:rsid w:val="006E2FC9"/>
    <w:rsid w:val="006E57E4"/>
    <w:rsid w:val="006E5E87"/>
    <w:rsid w:val="006F0766"/>
    <w:rsid w:val="006F1D7E"/>
    <w:rsid w:val="006F2AB0"/>
    <w:rsid w:val="006F48BB"/>
    <w:rsid w:val="006F4EC7"/>
    <w:rsid w:val="00701B4A"/>
    <w:rsid w:val="007027CC"/>
    <w:rsid w:val="00703B30"/>
    <w:rsid w:val="007050CF"/>
    <w:rsid w:val="00706BF1"/>
    <w:rsid w:val="007079E2"/>
    <w:rsid w:val="007105AE"/>
    <w:rsid w:val="00710C0B"/>
    <w:rsid w:val="00722117"/>
    <w:rsid w:val="00723845"/>
    <w:rsid w:val="007275DA"/>
    <w:rsid w:val="007276E1"/>
    <w:rsid w:val="0073314F"/>
    <w:rsid w:val="00733FB6"/>
    <w:rsid w:val="00734397"/>
    <w:rsid w:val="007404B0"/>
    <w:rsid w:val="00742532"/>
    <w:rsid w:val="00743727"/>
    <w:rsid w:val="00750B38"/>
    <w:rsid w:val="007512A2"/>
    <w:rsid w:val="00751F1A"/>
    <w:rsid w:val="00752AC1"/>
    <w:rsid w:val="007607D5"/>
    <w:rsid w:val="007700EB"/>
    <w:rsid w:val="00776315"/>
    <w:rsid w:val="0077663E"/>
    <w:rsid w:val="00776B94"/>
    <w:rsid w:val="00784F4F"/>
    <w:rsid w:val="0079011B"/>
    <w:rsid w:val="00793250"/>
    <w:rsid w:val="00794294"/>
    <w:rsid w:val="0079652A"/>
    <w:rsid w:val="007976C2"/>
    <w:rsid w:val="007A00DC"/>
    <w:rsid w:val="007A1212"/>
    <w:rsid w:val="007A1DE6"/>
    <w:rsid w:val="007B26CD"/>
    <w:rsid w:val="007B3A93"/>
    <w:rsid w:val="007B6348"/>
    <w:rsid w:val="007B6D62"/>
    <w:rsid w:val="007C20B2"/>
    <w:rsid w:val="007C507E"/>
    <w:rsid w:val="007C5B10"/>
    <w:rsid w:val="007C6E88"/>
    <w:rsid w:val="007D6146"/>
    <w:rsid w:val="007D6174"/>
    <w:rsid w:val="007D6818"/>
    <w:rsid w:val="007D7BC4"/>
    <w:rsid w:val="007F3C50"/>
    <w:rsid w:val="007F56C2"/>
    <w:rsid w:val="007F6B6D"/>
    <w:rsid w:val="007F7326"/>
    <w:rsid w:val="00807322"/>
    <w:rsid w:val="0081200D"/>
    <w:rsid w:val="00813884"/>
    <w:rsid w:val="00816F75"/>
    <w:rsid w:val="008178F1"/>
    <w:rsid w:val="00817913"/>
    <w:rsid w:val="008216D7"/>
    <w:rsid w:val="00822397"/>
    <w:rsid w:val="00822B66"/>
    <w:rsid w:val="00832077"/>
    <w:rsid w:val="008331B5"/>
    <w:rsid w:val="00845D59"/>
    <w:rsid w:val="0084793F"/>
    <w:rsid w:val="00851191"/>
    <w:rsid w:val="00854914"/>
    <w:rsid w:val="00855487"/>
    <w:rsid w:val="00864340"/>
    <w:rsid w:val="0086733E"/>
    <w:rsid w:val="00867518"/>
    <w:rsid w:val="00871D0D"/>
    <w:rsid w:val="0087268B"/>
    <w:rsid w:val="00874A53"/>
    <w:rsid w:val="00875C4C"/>
    <w:rsid w:val="00882307"/>
    <w:rsid w:val="00886BF8"/>
    <w:rsid w:val="0089095F"/>
    <w:rsid w:val="00894E86"/>
    <w:rsid w:val="0089683A"/>
    <w:rsid w:val="008A0E56"/>
    <w:rsid w:val="008B0845"/>
    <w:rsid w:val="008B097E"/>
    <w:rsid w:val="008B46CA"/>
    <w:rsid w:val="008B5459"/>
    <w:rsid w:val="008B55AC"/>
    <w:rsid w:val="008B62B5"/>
    <w:rsid w:val="008B6998"/>
    <w:rsid w:val="008B73F3"/>
    <w:rsid w:val="008C08E3"/>
    <w:rsid w:val="008C0BF9"/>
    <w:rsid w:val="008C3951"/>
    <w:rsid w:val="008D26E8"/>
    <w:rsid w:val="008D737D"/>
    <w:rsid w:val="008E4273"/>
    <w:rsid w:val="008E5A71"/>
    <w:rsid w:val="009012A7"/>
    <w:rsid w:val="009012DF"/>
    <w:rsid w:val="00902A30"/>
    <w:rsid w:val="009043EE"/>
    <w:rsid w:val="009056E3"/>
    <w:rsid w:val="00910FEC"/>
    <w:rsid w:val="0091290E"/>
    <w:rsid w:val="009147EB"/>
    <w:rsid w:val="00914AC3"/>
    <w:rsid w:val="00930338"/>
    <w:rsid w:val="00933DB0"/>
    <w:rsid w:val="00954376"/>
    <w:rsid w:val="00955719"/>
    <w:rsid w:val="00956731"/>
    <w:rsid w:val="00960904"/>
    <w:rsid w:val="009617DF"/>
    <w:rsid w:val="00961DDC"/>
    <w:rsid w:val="00965BC2"/>
    <w:rsid w:val="009679C5"/>
    <w:rsid w:val="00970106"/>
    <w:rsid w:val="00970D9E"/>
    <w:rsid w:val="00973086"/>
    <w:rsid w:val="00974EA8"/>
    <w:rsid w:val="00981F8A"/>
    <w:rsid w:val="009843C8"/>
    <w:rsid w:val="0098658A"/>
    <w:rsid w:val="00992B8A"/>
    <w:rsid w:val="00993D9F"/>
    <w:rsid w:val="0099712C"/>
    <w:rsid w:val="009A0511"/>
    <w:rsid w:val="009A3DCC"/>
    <w:rsid w:val="009A3F81"/>
    <w:rsid w:val="009C2839"/>
    <w:rsid w:val="009C2D60"/>
    <w:rsid w:val="009C373A"/>
    <w:rsid w:val="009E5681"/>
    <w:rsid w:val="009E5A44"/>
    <w:rsid w:val="009E5A89"/>
    <w:rsid w:val="009E6531"/>
    <w:rsid w:val="009E7E55"/>
    <w:rsid w:val="009F16ED"/>
    <w:rsid w:val="009F1E2C"/>
    <w:rsid w:val="009F1F6C"/>
    <w:rsid w:val="009F7CE2"/>
    <w:rsid w:val="00A0311D"/>
    <w:rsid w:val="00A05A2D"/>
    <w:rsid w:val="00A07806"/>
    <w:rsid w:val="00A13933"/>
    <w:rsid w:val="00A1553B"/>
    <w:rsid w:val="00A16530"/>
    <w:rsid w:val="00A17BB5"/>
    <w:rsid w:val="00A217A3"/>
    <w:rsid w:val="00A23FF0"/>
    <w:rsid w:val="00A2434F"/>
    <w:rsid w:val="00A24646"/>
    <w:rsid w:val="00A27DC9"/>
    <w:rsid w:val="00A3136C"/>
    <w:rsid w:val="00A33B69"/>
    <w:rsid w:val="00A341B6"/>
    <w:rsid w:val="00A37081"/>
    <w:rsid w:val="00A40133"/>
    <w:rsid w:val="00A42197"/>
    <w:rsid w:val="00A43414"/>
    <w:rsid w:val="00A5045A"/>
    <w:rsid w:val="00A50612"/>
    <w:rsid w:val="00A5385E"/>
    <w:rsid w:val="00A539A6"/>
    <w:rsid w:val="00A5599C"/>
    <w:rsid w:val="00A56608"/>
    <w:rsid w:val="00A61076"/>
    <w:rsid w:val="00A61CB8"/>
    <w:rsid w:val="00A657DE"/>
    <w:rsid w:val="00A65AB0"/>
    <w:rsid w:val="00A75131"/>
    <w:rsid w:val="00A75F1B"/>
    <w:rsid w:val="00A769F5"/>
    <w:rsid w:val="00A83171"/>
    <w:rsid w:val="00A854D9"/>
    <w:rsid w:val="00A85D82"/>
    <w:rsid w:val="00A90160"/>
    <w:rsid w:val="00A94A8E"/>
    <w:rsid w:val="00AA0598"/>
    <w:rsid w:val="00AA392D"/>
    <w:rsid w:val="00AB1511"/>
    <w:rsid w:val="00AC024A"/>
    <w:rsid w:val="00AC4B93"/>
    <w:rsid w:val="00AC6A24"/>
    <w:rsid w:val="00AD00AD"/>
    <w:rsid w:val="00AD1E32"/>
    <w:rsid w:val="00AE01E6"/>
    <w:rsid w:val="00AE1C0A"/>
    <w:rsid w:val="00AE669C"/>
    <w:rsid w:val="00AF04CB"/>
    <w:rsid w:val="00AF5F43"/>
    <w:rsid w:val="00AF60EB"/>
    <w:rsid w:val="00B01028"/>
    <w:rsid w:val="00B02668"/>
    <w:rsid w:val="00B02C7F"/>
    <w:rsid w:val="00B10059"/>
    <w:rsid w:val="00B10A74"/>
    <w:rsid w:val="00B11FB7"/>
    <w:rsid w:val="00B2319C"/>
    <w:rsid w:val="00B24A54"/>
    <w:rsid w:val="00B31B7F"/>
    <w:rsid w:val="00B412E0"/>
    <w:rsid w:val="00B42724"/>
    <w:rsid w:val="00B46C69"/>
    <w:rsid w:val="00B47C4D"/>
    <w:rsid w:val="00B50740"/>
    <w:rsid w:val="00B5237A"/>
    <w:rsid w:val="00B52B8A"/>
    <w:rsid w:val="00B60FE8"/>
    <w:rsid w:val="00B63A92"/>
    <w:rsid w:val="00B65A12"/>
    <w:rsid w:val="00B66D76"/>
    <w:rsid w:val="00B70BDE"/>
    <w:rsid w:val="00B72AB3"/>
    <w:rsid w:val="00B7417D"/>
    <w:rsid w:val="00B81D99"/>
    <w:rsid w:val="00B84D40"/>
    <w:rsid w:val="00B87129"/>
    <w:rsid w:val="00B95F8A"/>
    <w:rsid w:val="00B970F3"/>
    <w:rsid w:val="00BA3865"/>
    <w:rsid w:val="00BA3BEB"/>
    <w:rsid w:val="00BA4111"/>
    <w:rsid w:val="00BB11FE"/>
    <w:rsid w:val="00BB1A67"/>
    <w:rsid w:val="00BB4EF5"/>
    <w:rsid w:val="00BC5CF1"/>
    <w:rsid w:val="00BD2B70"/>
    <w:rsid w:val="00BD6A40"/>
    <w:rsid w:val="00BE5041"/>
    <w:rsid w:val="00BE5BE8"/>
    <w:rsid w:val="00BF05E5"/>
    <w:rsid w:val="00BF169F"/>
    <w:rsid w:val="00BF3798"/>
    <w:rsid w:val="00BF53C3"/>
    <w:rsid w:val="00BF5628"/>
    <w:rsid w:val="00C0032B"/>
    <w:rsid w:val="00C01555"/>
    <w:rsid w:val="00C01CDA"/>
    <w:rsid w:val="00C17BCA"/>
    <w:rsid w:val="00C20B14"/>
    <w:rsid w:val="00C21657"/>
    <w:rsid w:val="00C230BD"/>
    <w:rsid w:val="00C24C8A"/>
    <w:rsid w:val="00C26FA9"/>
    <w:rsid w:val="00C27064"/>
    <w:rsid w:val="00C418ED"/>
    <w:rsid w:val="00C4367E"/>
    <w:rsid w:val="00C43DA7"/>
    <w:rsid w:val="00C4718F"/>
    <w:rsid w:val="00C50606"/>
    <w:rsid w:val="00C51DAC"/>
    <w:rsid w:val="00C5320D"/>
    <w:rsid w:val="00C5577B"/>
    <w:rsid w:val="00C55EBC"/>
    <w:rsid w:val="00C56D6B"/>
    <w:rsid w:val="00C605E8"/>
    <w:rsid w:val="00C66B42"/>
    <w:rsid w:val="00C70546"/>
    <w:rsid w:val="00C7344F"/>
    <w:rsid w:val="00C7623D"/>
    <w:rsid w:val="00C83954"/>
    <w:rsid w:val="00C879E6"/>
    <w:rsid w:val="00C87EF7"/>
    <w:rsid w:val="00C927BF"/>
    <w:rsid w:val="00C92AFB"/>
    <w:rsid w:val="00C938E4"/>
    <w:rsid w:val="00CA7D57"/>
    <w:rsid w:val="00CB1D42"/>
    <w:rsid w:val="00CB284C"/>
    <w:rsid w:val="00CB7656"/>
    <w:rsid w:val="00CC11AB"/>
    <w:rsid w:val="00CC2FD9"/>
    <w:rsid w:val="00CC6252"/>
    <w:rsid w:val="00CC7F71"/>
    <w:rsid w:val="00CD7998"/>
    <w:rsid w:val="00CE54FE"/>
    <w:rsid w:val="00CF2CDD"/>
    <w:rsid w:val="00CF7045"/>
    <w:rsid w:val="00CF7AB2"/>
    <w:rsid w:val="00D01256"/>
    <w:rsid w:val="00D03759"/>
    <w:rsid w:val="00D06C35"/>
    <w:rsid w:val="00D11C07"/>
    <w:rsid w:val="00D17ED6"/>
    <w:rsid w:val="00D20942"/>
    <w:rsid w:val="00D23BC6"/>
    <w:rsid w:val="00D30E1E"/>
    <w:rsid w:val="00D377B9"/>
    <w:rsid w:val="00D41A4A"/>
    <w:rsid w:val="00D453CE"/>
    <w:rsid w:val="00D4687B"/>
    <w:rsid w:val="00D6172A"/>
    <w:rsid w:val="00D638A6"/>
    <w:rsid w:val="00D7118F"/>
    <w:rsid w:val="00D74AB6"/>
    <w:rsid w:val="00D77174"/>
    <w:rsid w:val="00D81F4C"/>
    <w:rsid w:val="00D82934"/>
    <w:rsid w:val="00D921C5"/>
    <w:rsid w:val="00D9410D"/>
    <w:rsid w:val="00D954BA"/>
    <w:rsid w:val="00D974C2"/>
    <w:rsid w:val="00DA554D"/>
    <w:rsid w:val="00DA5B44"/>
    <w:rsid w:val="00DB34CE"/>
    <w:rsid w:val="00DB3931"/>
    <w:rsid w:val="00DB5592"/>
    <w:rsid w:val="00DC004F"/>
    <w:rsid w:val="00DC229C"/>
    <w:rsid w:val="00DC368F"/>
    <w:rsid w:val="00DC4C0E"/>
    <w:rsid w:val="00DC727B"/>
    <w:rsid w:val="00DD08AB"/>
    <w:rsid w:val="00DD2E43"/>
    <w:rsid w:val="00DD5316"/>
    <w:rsid w:val="00DD6D08"/>
    <w:rsid w:val="00DD6E64"/>
    <w:rsid w:val="00DE31FD"/>
    <w:rsid w:val="00DE44D2"/>
    <w:rsid w:val="00DE6268"/>
    <w:rsid w:val="00DF2597"/>
    <w:rsid w:val="00DF3AF2"/>
    <w:rsid w:val="00DF4B78"/>
    <w:rsid w:val="00DF58E7"/>
    <w:rsid w:val="00DF5B17"/>
    <w:rsid w:val="00E10E27"/>
    <w:rsid w:val="00E13249"/>
    <w:rsid w:val="00E15F3E"/>
    <w:rsid w:val="00E1735E"/>
    <w:rsid w:val="00E1784F"/>
    <w:rsid w:val="00E23B80"/>
    <w:rsid w:val="00E27799"/>
    <w:rsid w:val="00E30741"/>
    <w:rsid w:val="00E36AC5"/>
    <w:rsid w:val="00E41C35"/>
    <w:rsid w:val="00E43471"/>
    <w:rsid w:val="00E43947"/>
    <w:rsid w:val="00E43ECA"/>
    <w:rsid w:val="00E5265D"/>
    <w:rsid w:val="00E52CC0"/>
    <w:rsid w:val="00E52D28"/>
    <w:rsid w:val="00E53E8E"/>
    <w:rsid w:val="00E57AE2"/>
    <w:rsid w:val="00E62A50"/>
    <w:rsid w:val="00E62BF7"/>
    <w:rsid w:val="00E63821"/>
    <w:rsid w:val="00E67A8B"/>
    <w:rsid w:val="00E70C0D"/>
    <w:rsid w:val="00E758BE"/>
    <w:rsid w:val="00E806B7"/>
    <w:rsid w:val="00E904C0"/>
    <w:rsid w:val="00E90707"/>
    <w:rsid w:val="00E9158E"/>
    <w:rsid w:val="00E975DA"/>
    <w:rsid w:val="00EA51A2"/>
    <w:rsid w:val="00EB3287"/>
    <w:rsid w:val="00EB42CB"/>
    <w:rsid w:val="00EB6B0C"/>
    <w:rsid w:val="00EB7EC0"/>
    <w:rsid w:val="00EB7F6D"/>
    <w:rsid w:val="00EC0095"/>
    <w:rsid w:val="00EC6BC3"/>
    <w:rsid w:val="00EC720A"/>
    <w:rsid w:val="00ED211A"/>
    <w:rsid w:val="00ED279A"/>
    <w:rsid w:val="00EE01BE"/>
    <w:rsid w:val="00EE03B3"/>
    <w:rsid w:val="00EE3BF5"/>
    <w:rsid w:val="00EE6EED"/>
    <w:rsid w:val="00EE70B4"/>
    <w:rsid w:val="00EE786E"/>
    <w:rsid w:val="00EE7E18"/>
    <w:rsid w:val="00EF3991"/>
    <w:rsid w:val="00EF6F14"/>
    <w:rsid w:val="00EF7023"/>
    <w:rsid w:val="00F00237"/>
    <w:rsid w:val="00F01CB7"/>
    <w:rsid w:val="00F026F1"/>
    <w:rsid w:val="00F04E63"/>
    <w:rsid w:val="00F1102E"/>
    <w:rsid w:val="00F131E7"/>
    <w:rsid w:val="00F1467A"/>
    <w:rsid w:val="00F171E1"/>
    <w:rsid w:val="00F3125C"/>
    <w:rsid w:val="00F4045F"/>
    <w:rsid w:val="00F41B58"/>
    <w:rsid w:val="00F42706"/>
    <w:rsid w:val="00F4647D"/>
    <w:rsid w:val="00F47DDF"/>
    <w:rsid w:val="00F5030F"/>
    <w:rsid w:val="00F52542"/>
    <w:rsid w:val="00F6010A"/>
    <w:rsid w:val="00F61858"/>
    <w:rsid w:val="00F63112"/>
    <w:rsid w:val="00F6394D"/>
    <w:rsid w:val="00F64012"/>
    <w:rsid w:val="00F66F2D"/>
    <w:rsid w:val="00F702FD"/>
    <w:rsid w:val="00F7305D"/>
    <w:rsid w:val="00F7522E"/>
    <w:rsid w:val="00F76B98"/>
    <w:rsid w:val="00F82AC1"/>
    <w:rsid w:val="00F90D67"/>
    <w:rsid w:val="00F91F96"/>
    <w:rsid w:val="00F96FCE"/>
    <w:rsid w:val="00FA1796"/>
    <w:rsid w:val="00FA1EBC"/>
    <w:rsid w:val="00FA62FC"/>
    <w:rsid w:val="00FA7F4D"/>
    <w:rsid w:val="00FB4840"/>
    <w:rsid w:val="00FC1E7D"/>
    <w:rsid w:val="00FC36D0"/>
    <w:rsid w:val="00FC77FB"/>
    <w:rsid w:val="00FD3084"/>
    <w:rsid w:val="00FD594C"/>
    <w:rsid w:val="00FD5DE9"/>
    <w:rsid w:val="00FD6EED"/>
    <w:rsid w:val="00FE051A"/>
    <w:rsid w:val="00FE3015"/>
    <w:rsid w:val="00FE3C8E"/>
    <w:rsid w:val="00FE3F08"/>
    <w:rsid w:val="00FE4260"/>
    <w:rsid w:val="00FE43ED"/>
    <w:rsid w:val="00FE55FB"/>
    <w:rsid w:val="00FE5E0C"/>
    <w:rsid w:val="00FE7496"/>
    <w:rsid w:val="00FF2E20"/>
    <w:rsid w:val="00FF39C6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77CA"/>
  <w15:docId w15:val="{D9F4113E-DF64-4391-B15B-0C4D3367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link w:val="Nadpis1Char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sid w:val="00AD1E32"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33FB6"/>
    <w:rPr>
      <w:b/>
      <w:sz w:val="26"/>
      <w:szCs w:val="26"/>
    </w:rPr>
  </w:style>
  <w:style w:type="character" w:styleId="Zdraznn">
    <w:name w:val="Emphasis"/>
    <w:uiPriority w:val="20"/>
    <w:qFormat/>
    <w:rsid w:val="0069177C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E15F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87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213919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19418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263187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73601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00627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065837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672828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90903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598185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80398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5896294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335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3143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09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82827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664728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977836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25445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38037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7189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783197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616041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6689867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11467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798825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72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66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173340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433308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7430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276230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72043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76515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33206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356745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336308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517018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583872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64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0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0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8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51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8607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6528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35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954676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6886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31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677653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920843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523842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600202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9346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34367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075006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827637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607790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08331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486183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2116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@phoenixco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ecr.cz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5BD030838847A862231AF510B164" ma:contentTypeVersion="23" ma:contentTypeDescription="Create a new document." ma:contentTypeScope="" ma:versionID="fa3d2503bac42d66f9f93e20952ca9c0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1b6f4eac098a506c2c01595e615598c4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kt xmlns="1436d78f-4cad-4d53-bf09-c2ec3a3581f1" xsi:nil="true"/>
    <Zdroj xmlns="1436d78f-4cad-4d53-bf09-c2ec3a3581f1">
      <Url xsi:nil="true"/>
      <Description xsi:nil="true"/>
    </Zdroj>
    <lcf76f155ced4ddcb4097134ff3c332f xmlns="1436d78f-4cad-4d53-bf09-c2ec3a3581f1">
      <Terms xmlns="http://schemas.microsoft.com/office/infopath/2007/PartnerControls"/>
    </lcf76f155ced4ddcb4097134ff3c332f>
    <TaxCatchAll xmlns="fcaa0a5f-a965-425e-ac0d-0dde5377f612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18154-4DE8-4C22-BBFD-1FC7B8DA3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4DC74-E8B8-412C-A40E-6F832B0D0243}">
  <ds:schemaRefs>
    <ds:schemaRef ds:uri="http://schemas.microsoft.com/office/2006/metadata/properties"/>
    <ds:schemaRef ds:uri="http://schemas.microsoft.com/office/infopath/2007/PartnerControls"/>
    <ds:schemaRef ds:uri="1436d78f-4cad-4d53-bf09-c2ec3a3581f1"/>
    <ds:schemaRef ds:uri="fcaa0a5f-a965-425e-ac0d-0dde5377f612"/>
  </ds:schemaRefs>
</ds:datastoreItem>
</file>

<file path=customXml/itemProps3.xml><?xml version="1.0" encoding="utf-8"?>
<ds:datastoreItem xmlns:ds="http://schemas.openxmlformats.org/officeDocument/2006/customXml" ds:itemID="{7A6FB3F1-D57B-40AF-9932-2A2540435B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3CE864-94A4-4DA0-9136-04FE8B442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1048</Words>
  <Characters>6186</Characters>
  <Application>Microsoft Office Word</Application>
  <DocSecurity>0</DocSecurity>
  <Lines>51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/>
      <vt:lpstr>O SKUPINĚ VEOLIA ENERGIE</vt:lpstr>
      <vt:lpstr/>
      <vt:lpstr>Veolia Energie patří mezi největší energetické skupiny a je největším distributo</vt:lpstr>
      <vt:lpstr/>
      <vt:lpstr>Kontakty pro média</vt:lpstr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Böhmová Zuzana</dc:creator>
  <cp:lastModifiedBy>Petra Losertová | PHOENIXCOM</cp:lastModifiedBy>
  <cp:revision>7</cp:revision>
  <cp:lastPrinted>2026-04-14T18:00:00Z</cp:lastPrinted>
  <dcterms:created xsi:type="dcterms:W3CDTF">2026-04-13T11:41:00Z</dcterms:created>
  <dcterms:modified xsi:type="dcterms:W3CDTF">2026-07-17T10:02:00Z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0x0101003AEE5BD030838847A862231AF510B164</vt:lpwstr>
  </property>
  <property fmtid="{D5CDD505-2E9C-101B-9397-08002B2CF9AE}" pid="3" name="GrammarlyDocumentId">
    <vt:lpwstr>1f8a147c-28b8-4efb-b906-ec7dd25c12f9</vt:lpwstr>
  </property>
</Properties>
</file>