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EDC5E6" w14:textId="77777777" w:rsidR="00595B5A" w:rsidRDefault="001C3429" w:rsidP="00595B5A">
      <w:pPr>
        <w:jc w:val="center"/>
        <w:rPr>
          <w:sz w:val="44"/>
          <w:szCs w:val="44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13249">
        <w:rPr>
          <w:rFonts w:eastAsia="Times New Roman"/>
          <w:sz w:val="44"/>
          <w:szCs w:val="44"/>
        </w:rPr>
        <w:t xml:space="preserve"> </w:t>
      </w:r>
      <w:proofErr w:type="spellStart"/>
      <w:r w:rsidR="00595B5A">
        <w:rPr>
          <w:sz w:val="44"/>
          <w:szCs w:val="44"/>
        </w:rPr>
        <w:t>Veolia</w:t>
      </w:r>
      <w:proofErr w:type="spellEnd"/>
      <w:r w:rsidR="00595B5A">
        <w:rPr>
          <w:sz w:val="44"/>
          <w:szCs w:val="44"/>
        </w:rPr>
        <w:t xml:space="preserve"> Energie zajistí středočeským nemocnicím </w:t>
      </w:r>
    </w:p>
    <w:p w14:paraId="7CCDE816" w14:textId="77777777" w:rsidR="00595B5A" w:rsidRDefault="00595B5A" w:rsidP="00595B5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desítky milionů v energetických úsporách </w:t>
      </w:r>
    </w:p>
    <w:p w14:paraId="024D848A" w14:textId="77777777" w:rsidR="00595B5A" w:rsidRDefault="00595B5A" w:rsidP="00595B5A">
      <w:pPr>
        <w:jc w:val="left"/>
      </w:pPr>
    </w:p>
    <w:p w14:paraId="72E24F03" w14:textId="1ACB947B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  <w:r>
        <w:t xml:space="preserve">Benešov / </w:t>
      </w:r>
      <w:r w:rsidRPr="00CA082D">
        <w:t xml:space="preserve">Příbram, </w:t>
      </w:r>
      <w:r w:rsidR="00514DA7" w:rsidRPr="00514DA7">
        <w:t>6</w:t>
      </w:r>
      <w:r w:rsidRPr="00514DA7">
        <w:t xml:space="preserve">. </w:t>
      </w:r>
      <w:r w:rsidR="00514DA7" w:rsidRPr="00514DA7">
        <w:t>května</w:t>
      </w:r>
      <w:r w:rsidRPr="00514DA7">
        <w:t xml:space="preserve"> 2025</w:t>
      </w:r>
      <w:r w:rsidRPr="00CA082D">
        <w:t xml:space="preserve"> –</w:t>
      </w:r>
      <w:r w:rsidRPr="00CA082D">
        <w:rPr>
          <w:rFonts w:eastAsia="Times New Roman"/>
          <w:b/>
          <w:bCs/>
        </w:rPr>
        <w:t xml:space="preserve"> Skupina </w:t>
      </w:r>
      <w:proofErr w:type="spellStart"/>
      <w:r w:rsidRPr="00CA082D">
        <w:rPr>
          <w:rFonts w:eastAsia="Times New Roman"/>
          <w:b/>
          <w:bCs/>
        </w:rPr>
        <w:t>Veolia</w:t>
      </w:r>
      <w:proofErr w:type="spellEnd"/>
      <w:r w:rsidRPr="00CA082D">
        <w:rPr>
          <w:rFonts w:eastAsia="Times New Roman"/>
          <w:b/>
          <w:bCs/>
        </w:rPr>
        <w:t xml:space="preserve"> Energie </w:t>
      </w:r>
      <w:r>
        <w:rPr>
          <w:rFonts w:eastAsia="Times New Roman"/>
          <w:b/>
          <w:bCs/>
        </w:rPr>
        <w:t xml:space="preserve">ČR </w:t>
      </w:r>
      <w:r w:rsidRPr="00CA082D">
        <w:rPr>
          <w:rFonts w:eastAsia="Times New Roman"/>
          <w:b/>
          <w:bCs/>
        </w:rPr>
        <w:t xml:space="preserve">podepsala smlouvy na realizaci EPC projektů s </w:t>
      </w:r>
      <w:r w:rsidRPr="00CA082D">
        <w:rPr>
          <w:b/>
          <w:bCs/>
        </w:rPr>
        <w:t>Nemocnic</w:t>
      </w:r>
      <w:r>
        <w:rPr>
          <w:b/>
          <w:bCs/>
        </w:rPr>
        <w:t>í</w:t>
      </w:r>
      <w:r w:rsidRPr="00CA082D">
        <w:rPr>
          <w:b/>
          <w:bCs/>
        </w:rPr>
        <w:t xml:space="preserve"> Rudolfa a Stefanie Benešov </w:t>
      </w:r>
      <w:r>
        <w:rPr>
          <w:b/>
          <w:bCs/>
        </w:rPr>
        <w:t xml:space="preserve">a </w:t>
      </w:r>
      <w:r w:rsidRPr="00CA082D">
        <w:rPr>
          <w:b/>
          <w:bCs/>
        </w:rPr>
        <w:t xml:space="preserve">Oblastní nemocnicí Příbram. Tyto komplexní projekty na tzv. „Energetické služby se zárukou“ (EPC) v celkové hodnotě bezmála 270 milionů korun významně sníží energetickou náročnost nemocničních budov a zařízení. Skupina </w:t>
      </w:r>
      <w:proofErr w:type="spellStart"/>
      <w:r w:rsidRPr="00CA082D">
        <w:rPr>
          <w:b/>
          <w:bCs/>
        </w:rPr>
        <w:t>Veolia</w:t>
      </w:r>
      <w:proofErr w:type="spellEnd"/>
      <w:r w:rsidRPr="00CA082D">
        <w:rPr>
          <w:b/>
          <w:bCs/>
        </w:rPr>
        <w:t xml:space="preserve"> Energie smluvně garantuje, že oba záměry přinesou nemocnicím jen v následujících 10 letech energetické úspory v hodnotě téměř 100 milionů korun.</w:t>
      </w:r>
    </w:p>
    <w:p w14:paraId="6EFE1EB9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</w:p>
    <w:p w14:paraId="25EDA10F" w14:textId="3066843A" w:rsidR="00595B5A" w:rsidRDefault="00595B5A" w:rsidP="00595B5A">
      <w:pPr>
        <w:tabs>
          <w:tab w:val="left" w:pos="3847"/>
        </w:tabs>
        <w:spacing w:line="260" w:lineRule="exact"/>
        <w:jc w:val="left"/>
      </w:pPr>
      <w:r w:rsidRPr="00CA082D">
        <w:t xml:space="preserve">Skupina </w:t>
      </w:r>
      <w:proofErr w:type="spellStart"/>
      <w:r w:rsidRPr="00CA082D">
        <w:t>Veolia</w:t>
      </w:r>
      <w:proofErr w:type="spellEnd"/>
      <w:r w:rsidRPr="00CA082D">
        <w:t xml:space="preserve"> Energie </w:t>
      </w:r>
      <w:r>
        <w:t xml:space="preserve">ČR </w:t>
      </w:r>
      <w:r w:rsidRPr="00CA082D">
        <w:t xml:space="preserve">je prostřednictvím své společnosti </w:t>
      </w:r>
      <w:proofErr w:type="spellStart"/>
      <w:r w:rsidRPr="00CA082D">
        <w:t>Advance</w:t>
      </w:r>
      <w:proofErr w:type="spellEnd"/>
      <w:r w:rsidRPr="00CA082D">
        <w:t xml:space="preserve"> Energo smluvním partnerem v obou EPC projektech a zajišťuje komplexní realizaci i garantované úspory. </w:t>
      </w:r>
    </w:p>
    <w:p w14:paraId="28488E0C" w14:textId="77777777" w:rsidR="00595B5A" w:rsidRPr="00CB6E69" w:rsidRDefault="00595B5A" w:rsidP="00595B5A">
      <w:pPr>
        <w:tabs>
          <w:tab w:val="left" w:pos="3847"/>
        </w:tabs>
        <w:spacing w:line="260" w:lineRule="exact"/>
        <w:jc w:val="left"/>
        <w:rPr>
          <w:strike/>
        </w:rPr>
      </w:pPr>
    </w:p>
    <w:p w14:paraId="027E34C9" w14:textId="2B33D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  <w:r>
        <w:rPr>
          <w:i/>
          <w:iCs/>
        </w:rPr>
        <w:t xml:space="preserve">S klienty realizujeme </w:t>
      </w:r>
      <w:r w:rsidRPr="00686234">
        <w:rPr>
          <w:i/>
          <w:iCs/>
        </w:rPr>
        <w:t xml:space="preserve">skutečně komplexní projekty, které budou zahrnovat zateplení objektů, </w:t>
      </w:r>
      <w:r>
        <w:rPr>
          <w:i/>
          <w:iCs/>
        </w:rPr>
        <w:t>v</w:t>
      </w:r>
      <w:r w:rsidRPr="00D961E2">
        <w:rPr>
          <w:i/>
          <w:iCs/>
        </w:rPr>
        <w:t>ýměna výplní otvorů</w:t>
      </w:r>
      <w:r>
        <w:rPr>
          <w:i/>
          <w:iCs/>
        </w:rPr>
        <w:t xml:space="preserve">, </w:t>
      </w:r>
      <w:r w:rsidRPr="00686234">
        <w:rPr>
          <w:i/>
          <w:iCs/>
        </w:rPr>
        <w:t>výstavbu fotovoltaických elektráren, modernizaci osvětlení a mnoho dalších opatření,“</w:t>
      </w:r>
      <w:r w:rsidRPr="00CA082D">
        <w:t xml:space="preserve"> říká </w:t>
      </w:r>
      <w:r w:rsidRPr="00CA082D">
        <w:rPr>
          <w:b/>
          <w:bCs/>
        </w:rPr>
        <w:t xml:space="preserve">Jakub Tobola, obchodní ředitel skupiny </w:t>
      </w:r>
      <w:proofErr w:type="spellStart"/>
      <w:r w:rsidRPr="00CA082D">
        <w:rPr>
          <w:b/>
          <w:bCs/>
        </w:rPr>
        <w:t>Veolia</w:t>
      </w:r>
      <w:proofErr w:type="spellEnd"/>
      <w:r w:rsidRPr="00CA082D">
        <w:rPr>
          <w:b/>
          <w:bCs/>
        </w:rPr>
        <w:t xml:space="preserve"> Energie</w:t>
      </w:r>
      <w:r w:rsidRPr="00CA082D">
        <w:t xml:space="preserve"> </w:t>
      </w:r>
      <w:r w:rsidRPr="00595B5A">
        <w:rPr>
          <w:b/>
          <w:bCs/>
        </w:rPr>
        <w:t>ČR</w:t>
      </w:r>
      <w:r>
        <w:t xml:space="preserve"> </w:t>
      </w:r>
      <w:r w:rsidRPr="00CA082D">
        <w:t>a pokračuje: „</w:t>
      </w:r>
      <w:r w:rsidRPr="00CA082D">
        <w:rPr>
          <w:i/>
          <w:iCs/>
        </w:rPr>
        <w:t xml:space="preserve">Oba projekty navazují na naše úspěšné realizace v Psychiatrické nemocnici Bohnice nebo nemocnici v Kutné Hoře. </w:t>
      </w:r>
      <w:r>
        <w:rPr>
          <w:i/>
          <w:iCs/>
        </w:rPr>
        <w:t xml:space="preserve">Celkově vnímáme, že EPC formát spolupráce je v soukromém i veřejném sektoru čím dál populárnější. </w:t>
      </w:r>
      <w:r w:rsidRPr="00CA082D">
        <w:rPr>
          <w:i/>
          <w:iCs/>
        </w:rPr>
        <w:t>Na jaře budeme například slavnostně předávat další rozsáhlé EPC realizace zástupcům dvou velkých moravských měst.“</w:t>
      </w:r>
    </w:p>
    <w:p w14:paraId="3EBBAF01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  <w:rPr>
          <w:i/>
          <w:iCs/>
        </w:rPr>
      </w:pPr>
    </w:p>
    <w:p w14:paraId="413584BE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  <w:rPr>
          <w:b/>
          <w:bCs/>
        </w:rPr>
      </w:pPr>
      <w:r w:rsidRPr="00CA082D">
        <w:rPr>
          <w:b/>
          <w:bCs/>
        </w:rPr>
        <w:t>EPC projekt v Nemocnicí Rudolfa a Stefanie Benešov</w:t>
      </w:r>
      <w:r w:rsidRPr="00CA082D">
        <w:rPr>
          <w:b/>
          <w:bCs/>
        </w:rPr>
        <w:br/>
      </w:r>
    </w:p>
    <w:p w14:paraId="3D325387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  <w:r w:rsidRPr="00CA082D">
        <w:t xml:space="preserve">Nemocnice Rudolfa a Stefanie Benešov, kterou provozuje přímo Středočeský kraj, poskytuje zdravotní péči v regionech Benešovska, Sedlčanska, okolí Prahy i části Táborska pro téměř 300 000 obyvatel z těchto lokalit. EPC projekt </w:t>
      </w:r>
      <w:r>
        <w:t>s názvem „</w:t>
      </w:r>
      <w:r w:rsidRPr="00760499">
        <w:t>Snížení energetické náročnosti Nemocnice Benešov</w:t>
      </w:r>
      <w:r>
        <w:t xml:space="preserve">“ </w:t>
      </w:r>
      <w:r w:rsidRPr="00CA082D">
        <w:t>bude spolufinancován z</w:t>
      </w:r>
      <w:r>
        <w:t> </w:t>
      </w:r>
      <w:r w:rsidRPr="00CA082D">
        <w:t>prostředků</w:t>
      </w:r>
      <w:r>
        <w:t xml:space="preserve"> EU prostřednictvím </w:t>
      </w:r>
      <w:r w:rsidRPr="00F26F7A">
        <w:t>Národního programu životního</w:t>
      </w:r>
      <w:r>
        <w:t xml:space="preserve"> prostředí</w:t>
      </w:r>
      <w:r w:rsidRPr="00CA082D">
        <w:t xml:space="preserve"> a realizován letos. Nemocnice s jeho pomocí plánuje optimalizovat energetické náklady a zlepšit environmentální udržitelnost v rámci celého areálu. Mezi klíčová opatření projektu patří:</w:t>
      </w:r>
    </w:p>
    <w:p w14:paraId="4EBB281A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</w:p>
    <w:p w14:paraId="7CFE40E9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Instalace nových kondenzačních zdrojů tepla </w:t>
      </w:r>
    </w:p>
    <w:p w14:paraId="410D382F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Instalace kogenerační jednotky (KGJ) </w:t>
      </w:r>
    </w:p>
    <w:p w14:paraId="3331418F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Rekonstrukce areálových rozvodů a výměníkových stanic </w:t>
      </w:r>
    </w:p>
    <w:p w14:paraId="03ACE6AA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Instalace fotovoltaických panelů (FVE), modernizace osvětlení </w:t>
      </w:r>
    </w:p>
    <w:p w14:paraId="1B19C7D3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Úsporná opatření na spotřebu vody </w:t>
      </w:r>
    </w:p>
    <w:p w14:paraId="4713A8BE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Implementace dalších energeticky úsporných řešení, jako jsou termostatické ventily řízené IRC systémem </w:t>
      </w:r>
    </w:p>
    <w:p w14:paraId="583D589D" w14:textId="77777777" w:rsidR="00595B5A" w:rsidRPr="00CA082D" w:rsidRDefault="00595B5A" w:rsidP="00595B5A">
      <w:pPr>
        <w:pStyle w:val="Odstavecseseznamem"/>
        <w:numPr>
          <w:ilvl w:val="0"/>
          <w:numId w:val="10"/>
        </w:numPr>
        <w:tabs>
          <w:tab w:val="left" w:pos="3847"/>
        </w:tabs>
        <w:spacing w:line="260" w:lineRule="exact"/>
        <w:jc w:val="left"/>
      </w:pPr>
      <w:r w:rsidRPr="00CA082D">
        <w:t xml:space="preserve">Nový nadřazený systém pro instalované technologie </w:t>
      </w:r>
    </w:p>
    <w:p w14:paraId="447D65D6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</w:p>
    <w:p w14:paraId="19B8A4AD" w14:textId="77777777" w:rsidR="00595B5A" w:rsidRPr="00CA082D" w:rsidRDefault="00595B5A" w:rsidP="00595B5A">
      <w:pPr>
        <w:tabs>
          <w:tab w:val="left" w:pos="3847"/>
        </w:tabs>
        <w:spacing w:line="260" w:lineRule="exact"/>
        <w:jc w:val="left"/>
      </w:pPr>
      <w:r w:rsidRPr="00CA082D">
        <w:rPr>
          <w:i/>
          <w:iCs/>
        </w:rPr>
        <w:t xml:space="preserve">„Celková hodnota realizovaných opatření dosahuje </w:t>
      </w:r>
      <w:r>
        <w:rPr>
          <w:i/>
          <w:iCs/>
        </w:rPr>
        <w:t>219</w:t>
      </w:r>
      <w:r w:rsidRPr="00CA082D">
        <w:rPr>
          <w:i/>
          <w:iCs/>
        </w:rPr>
        <w:t xml:space="preserve"> milion</w:t>
      </w:r>
      <w:r>
        <w:rPr>
          <w:i/>
          <w:iCs/>
        </w:rPr>
        <w:t>ů</w:t>
      </w:r>
      <w:r w:rsidRPr="00CA082D">
        <w:rPr>
          <w:i/>
          <w:iCs/>
        </w:rPr>
        <w:t xml:space="preserve"> korun, což zahrnuje modernizaci systémů a implementaci technologií, které přispějí ke snížení spotřeby energie a emisí oxidu uhličitého,“</w:t>
      </w:r>
      <w:r w:rsidRPr="00CA082D">
        <w:t xml:space="preserve"> říká </w:t>
      </w:r>
      <w:r w:rsidRPr="00CA082D">
        <w:rPr>
          <w:b/>
          <w:bCs/>
        </w:rPr>
        <w:t xml:space="preserve">Jakub Tobola </w:t>
      </w:r>
      <w:r w:rsidRPr="00CA082D">
        <w:t>a dále uvádí:</w:t>
      </w:r>
      <w:r w:rsidRPr="00CA082D">
        <w:rPr>
          <w:b/>
          <w:bCs/>
        </w:rPr>
        <w:t xml:space="preserve"> </w:t>
      </w:r>
      <w:r w:rsidRPr="00CA082D">
        <w:rPr>
          <w:b/>
          <w:bCs/>
          <w:i/>
          <w:iCs/>
        </w:rPr>
        <w:t>„</w:t>
      </w:r>
      <w:r w:rsidRPr="00CA082D">
        <w:rPr>
          <w:i/>
          <w:iCs/>
        </w:rPr>
        <w:t>Garantovaná roční úspora u tohoto projektu činí 7,5 milionu korun, tudíž zaručené úspory za dobu jedné dekády se vyšplhají na 75 milionů.“</w:t>
      </w:r>
      <w:r w:rsidRPr="00CA082D">
        <w:t xml:space="preserve"> </w:t>
      </w:r>
    </w:p>
    <w:p w14:paraId="5B9243D5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color w:val="002060"/>
        </w:rPr>
      </w:pPr>
    </w:p>
    <w:p w14:paraId="18AA3F3F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color w:val="002060"/>
        </w:rPr>
      </w:pPr>
    </w:p>
    <w:p w14:paraId="4CC2F467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color w:val="002060"/>
        </w:rPr>
      </w:pPr>
    </w:p>
    <w:p w14:paraId="66744E21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color w:val="002060"/>
        </w:rPr>
      </w:pPr>
    </w:p>
    <w:p w14:paraId="15412B0F" w14:textId="77777777" w:rsidR="00595B5A" w:rsidRPr="00FF7528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b/>
          <w:bCs/>
          <w:color w:val="002060"/>
        </w:rPr>
      </w:pPr>
      <w:r w:rsidRPr="00CA082D">
        <w:rPr>
          <w:color w:val="002060"/>
        </w:rPr>
        <w:lastRenderedPageBreak/>
        <w:t>Projekt vnímá jako mimořádně důležitý i samotná benešovská nemocnice. „</w:t>
      </w:r>
      <w:r w:rsidRPr="00CA082D">
        <w:rPr>
          <w:i/>
          <w:iCs/>
          <w:color w:val="002060"/>
        </w:rPr>
        <w:t>Opatření budou mít dalekosáhlé ekonomické i ekologické dopady. Jen na energii ušetříme každoročně bezmála 8 000 GJ. To je obrovské číslo. Pro představu, takové množství by stačilo k pokrytí ročních energetických potřeb více než 740 českých domácností. Velké úspory máme garantované i ve spotřebě vody – každoročně ušetříme téměř 450 000 litrů,“</w:t>
      </w:r>
      <w:r w:rsidRPr="00CA082D">
        <w:rPr>
          <w:color w:val="002060"/>
        </w:rPr>
        <w:t xml:space="preserve"> prozrazuje </w:t>
      </w:r>
      <w:r w:rsidRPr="00CA082D">
        <w:rPr>
          <w:b/>
          <w:bCs/>
          <w:color w:val="002060"/>
        </w:rPr>
        <w:t>Jan Kolbaba, technický ředitel Nemocnic</w:t>
      </w:r>
      <w:r>
        <w:rPr>
          <w:b/>
          <w:bCs/>
          <w:color w:val="002060"/>
        </w:rPr>
        <w:t>e</w:t>
      </w:r>
      <w:r w:rsidRPr="00CA082D">
        <w:rPr>
          <w:b/>
          <w:bCs/>
          <w:color w:val="002060"/>
        </w:rPr>
        <w:t xml:space="preserve"> Rudolfa a Stefanie Benešov.</w:t>
      </w:r>
    </w:p>
    <w:p w14:paraId="0806F333" w14:textId="77777777" w:rsidR="00595B5A" w:rsidRDefault="00595B5A" w:rsidP="00595B5A">
      <w:pPr>
        <w:tabs>
          <w:tab w:val="left" w:pos="3847"/>
        </w:tabs>
        <w:spacing w:line="260" w:lineRule="exact"/>
        <w:jc w:val="left"/>
        <w:rPr>
          <w:b/>
          <w:bCs/>
        </w:rPr>
      </w:pPr>
    </w:p>
    <w:p w14:paraId="0DAC90D9" w14:textId="77777777" w:rsidR="00595B5A" w:rsidRPr="00F26F7A" w:rsidRDefault="00595B5A" w:rsidP="00595B5A">
      <w:pPr>
        <w:tabs>
          <w:tab w:val="left" w:pos="3847"/>
        </w:tabs>
        <w:spacing w:line="260" w:lineRule="exact"/>
        <w:jc w:val="left"/>
      </w:pPr>
      <w:r w:rsidRPr="00F26F7A">
        <w:rPr>
          <w:b/>
          <w:bCs/>
        </w:rPr>
        <w:t xml:space="preserve">EPC projekt v Oblastní nemocnici Příbram </w:t>
      </w:r>
      <w:r w:rsidRPr="00F26F7A">
        <w:rPr>
          <w:b/>
          <w:bCs/>
        </w:rPr>
        <w:br/>
      </w:r>
    </w:p>
    <w:p w14:paraId="303D81DB" w14:textId="77777777" w:rsidR="00595B5A" w:rsidRPr="00F26F7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F26F7A">
        <w:t xml:space="preserve">Oblastní nemocnice Příbram je klíčovým poskytovatelem zdravotní péče nejen Příbramska, ale i přilehlých regionů. Celkově zajišťuje zdravotní péči pro zhruba 150 000 obyvatel a je rovněž jedním z největších regionálních zaměstnavatelů. V roce 2023 pro nemocnici pracovalo více než 1200 zaměstnanců. </w:t>
      </w:r>
    </w:p>
    <w:p w14:paraId="42AB7F85" w14:textId="77777777" w:rsidR="00595B5A" w:rsidRPr="00F26F7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4847E20D" w14:textId="77777777" w:rsidR="00595B5A" w:rsidRP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F26F7A">
        <w:t>Komplexní EPC projekt v nemocničním areálu si vyžádá investici</w:t>
      </w:r>
      <w:r>
        <w:t xml:space="preserve"> bezmála 112</w:t>
      </w:r>
      <w:r w:rsidRPr="00F26F7A">
        <w:t xml:space="preserve"> milion</w:t>
      </w:r>
      <w:r>
        <w:t>ů</w:t>
      </w:r>
      <w:r w:rsidRPr="00F26F7A">
        <w:t xml:space="preserve"> korun se zaručenou roční úsporou 2 366 790 Kč po dobu 10 let. Projekt</w:t>
      </w:r>
      <w:r>
        <w:t xml:space="preserve"> </w:t>
      </w:r>
      <w:r w:rsidRPr="00F26F7A">
        <w:t>bude spolufinancován z</w:t>
      </w:r>
      <w:r>
        <w:t> </w:t>
      </w:r>
      <w:r w:rsidRPr="00F26F7A">
        <w:t>prostředků</w:t>
      </w:r>
      <w:r>
        <w:t xml:space="preserve"> EU prostřednictvím </w:t>
      </w:r>
      <w:r w:rsidRPr="00CA082D">
        <w:t>Operačního programu životního prostředí 2021–2027</w:t>
      </w:r>
      <w:r w:rsidRPr="00F26F7A">
        <w:t xml:space="preserve"> a realizován v letošním roce. Nemocnice si od něj slibuje </w:t>
      </w:r>
      <w:bookmarkStart w:id="0" w:name="_Hlk191044707"/>
      <w:r w:rsidRPr="00F26F7A">
        <w:t xml:space="preserve">významné snížení energetické náročnosti svých budov a zařízení. Pilíři </w:t>
      </w:r>
      <w:r w:rsidRPr="00595B5A">
        <w:t xml:space="preserve">projektu bude </w:t>
      </w:r>
      <w:bookmarkEnd w:id="0"/>
      <w:r w:rsidRPr="00595B5A">
        <w:t>sedm klíčových opatření:</w:t>
      </w:r>
    </w:p>
    <w:p w14:paraId="08B7EEE2" w14:textId="77777777" w:rsidR="00595B5A" w:rsidRPr="00595B5A" w:rsidRDefault="00595B5A" w:rsidP="00595B5A">
      <w:pPr>
        <w:tabs>
          <w:tab w:val="left" w:pos="3847"/>
        </w:tabs>
        <w:spacing w:line="260" w:lineRule="exact"/>
        <w:jc w:val="left"/>
      </w:pPr>
    </w:p>
    <w:p w14:paraId="135405A2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Zateplení stavebních konstrukcí</w:t>
      </w:r>
    </w:p>
    <w:p w14:paraId="1968CDCD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Výměna výplní otvorů</w:t>
      </w:r>
    </w:p>
    <w:p w14:paraId="64AC02EB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Modernizace osvětlení</w:t>
      </w:r>
    </w:p>
    <w:p w14:paraId="35F8DC38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Instalace fotovoltaické elektrárny (FVE)</w:t>
      </w:r>
    </w:p>
    <w:p w14:paraId="27252AEF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Osazení termoregulačních ventilů (TRV) a IRC regulace</w:t>
      </w:r>
    </w:p>
    <w:p w14:paraId="57ECDD74" w14:textId="18E86E72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Modernizace výměníkové stanice, měření a regulace (</w:t>
      </w:r>
      <w:proofErr w:type="spellStart"/>
      <w:r w:rsidRPr="00595B5A">
        <w:t>MaR</w:t>
      </w:r>
      <w:proofErr w:type="spellEnd"/>
      <w:r w:rsidRPr="00595B5A">
        <w:t>) a říd</w:t>
      </w:r>
      <w:r>
        <w:t>i</w:t>
      </w:r>
      <w:r w:rsidRPr="00595B5A">
        <w:t>cího systému</w:t>
      </w:r>
    </w:p>
    <w:p w14:paraId="34F881AF" w14:textId="77777777" w:rsidR="00595B5A" w:rsidRPr="00595B5A" w:rsidRDefault="00595B5A" w:rsidP="00595B5A">
      <w:pPr>
        <w:pStyle w:val="Odstavecseseznamem"/>
        <w:numPr>
          <w:ilvl w:val="0"/>
          <w:numId w:val="9"/>
        </w:numPr>
        <w:tabs>
          <w:tab w:val="left" w:pos="3847"/>
        </w:tabs>
        <w:spacing w:line="260" w:lineRule="exact"/>
        <w:jc w:val="left"/>
      </w:pPr>
      <w:r w:rsidRPr="00595B5A">
        <w:t>Úsporná opatření na vodě</w:t>
      </w:r>
    </w:p>
    <w:p w14:paraId="3C93E88C" w14:textId="77777777" w:rsidR="00595B5A" w:rsidRPr="00595B5A" w:rsidRDefault="00595B5A" w:rsidP="00595B5A">
      <w:pPr>
        <w:tabs>
          <w:tab w:val="left" w:pos="3847"/>
        </w:tabs>
        <w:spacing w:line="260" w:lineRule="exact"/>
        <w:jc w:val="left"/>
      </w:pPr>
    </w:p>
    <w:p w14:paraId="114D11C3" w14:textId="77777777" w:rsidR="00595B5A" w:rsidRPr="00CA082D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b/>
          <w:bCs/>
        </w:rPr>
      </w:pPr>
      <w:r w:rsidRPr="00595B5A">
        <w:rPr>
          <w:i/>
          <w:iCs/>
        </w:rPr>
        <w:t>„Středočeský kraj je naším jediným akcionářem a v rámci kraje jsme součástí páteřní sítě nemocnic. To je velká zodpovědnost, a proto klademe mimořádný důraz na hospodárné nakládání s financemi v rámci rozpočtu. Součástí takového přístupu je využití každé příležitosti ke zvýšení efektivity našeho provozu a snížení energetických nákladů. Dodavateli EPC projektu poběží garance na úspory od 1. ledna 2026 až do 31. prosince 2035 a celková uspořená částka za toto desetileté období přesáhne 23 milionů korun. To už je i pro nemocnici naší velikosti a významu zajímavá částka,“</w:t>
      </w:r>
      <w:r w:rsidRPr="00595B5A">
        <w:t xml:space="preserve"> říká </w:t>
      </w:r>
      <w:r w:rsidRPr="00595B5A">
        <w:rPr>
          <w:b/>
          <w:bCs/>
        </w:rPr>
        <w:t>Martin Janota, tiskový mluvčí Oblastní nemocnice Příbram.</w:t>
      </w:r>
    </w:p>
    <w:p w14:paraId="54AF2394" w14:textId="77777777" w:rsidR="00595B5A" w:rsidRPr="00CA082D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D4EF84B" w14:textId="087AB60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Nadpis1"/>
        <w:spacing w:line="240" w:lineRule="auto"/>
      </w:pPr>
    </w:p>
    <w:p w14:paraId="30C8DA44" w14:textId="77777777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1" w:name="_5z7tu1800rqv" w:colFirst="0" w:colLast="0"/>
      <w:bookmarkEnd w:id="1"/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Nadpis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2" w:name="_26u3jnsmoi4a" w:colFirst="0" w:colLast="0"/>
      <w:bookmarkEnd w:id="2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3992C127" w14:textId="77777777" w:rsidR="00EB42CB" w:rsidRDefault="00EB42CB" w:rsidP="00595B5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6336" w14:textId="77777777" w:rsidR="00DC5C89" w:rsidRDefault="00DC5C89" w:rsidP="00AF60EB">
      <w:pPr>
        <w:spacing w:line="240" w:lineRule="auto"/>
      </w:pPr>
      <w:r>
        <w:separator/>
      </w:r>
    </w:p>
  </w:endnote>
  <w:endnote w:type="continuationSeparator" w:id="0">
    <w:p w14:paraId="7BDD45FB" w14:textId="77777777" w:rsidR="00DC5C89" w:rsidRDefault="00DC5C89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7C7B" w14:textId="77777777" w:rsidR="00DC5C89" w:rsidRDefault="00DC5C89" w:rsidP="00AF60EB">
      <w:pPr>
        <w:spacing w:line="240" w:lineRule="auto"/>
      </w:pPr>
      <w:r>
        <w:separator/>
      </w:r>
    </w:p>
  </w:footnote>
  <w:footnote w:type="continuationSeparator" w:id="0">
    <w:p w14:paraId="34BEB3EC" w14:textId="77777777" w:rsidR="00DC5C89" w:rsidRDefault="00DC5C89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9A3"/>
    <w:multiLevelType w:val="hybridMultilevel"/>
    <w:tmpl w:val="7084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663"/>
    <w:multiLevelType w:val="hybridMultilevel"/>
    <w:tmpl w:val="659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310691">
    <w:abstractNumId w:val="0"/>
  </w:num>
  <w:num w:numId="2" w16cid:durableId="237136014">
    <w:abstractNumId w:val="7"/>
  </w:num>
  <w:num w:numId="3" w16cid:durableId="2023241182">
    <w:abstractNumId w:val="8"/>
  </w:num>
  <w:num w:numId="4" w16cid:durableId="1449396128">
    <w:abstractNumId w:val="4"/>
  </w:num>
  <w:num w:numId="5" w16cid:durableId="910233800">
    <w:abstractNumId w:val="1"/>
  </w:num>
  <w:num w:numId="6" w16cid:durableId="664013310">
    <w:abstractNumId w:val="5"/>
  </w:num>
  <w:num w:numId="7" w16cid:durableId="669257212">
    <w:abstractNumId w:val="3"/>
  </w:num>
  <w:num w:numId="8" w16cid:durableId="68307571">
    <w:abstractNumId w:val="9"/>
  </w:num>
  <w:num w:numId="9" w16cid:durableId="296839788">
    <w:abstractNumId w:val="2"/>
  </w:num>
  <w:num w:numId="10" w16cid:durableId="1773628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6DC3"/>
    <w:rsid w:val="0008734B"/>
    <w:rsid w:val="00094132"/>
    <w:rsid w:val="000957F7"/>
    <w:rsid w:val="000B0D07"/>
    <w:rsid w:val="000B2FB5"/>
    <w:rsid w:val="000B7306"/>
    <w:rsid w:val="000B77CC"/>
    <w:rsid w:val="000B793C"/>
    <w:rsid w:val="000C105B"/>
    <w:rsid w:val="000C30F2"/>
    <w:rsid w:val="000D4872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4EE7"/>
    <w:rsid w:val="00155BBE"/>
    <w:rsid w:val="001750D5"/>
    <w:rsid w:val="00177B1B"/>
    <w:rsid w:val="00183C35"/>
    <w:rsid w:val="001844EA"/>
    <w:rsid w:val="001853A2"/>
    <w:rsid w:val="00185E81"/>
    <w:rsid w:val="00186246"/>
    <w:rsid w:val="00194ED1"/>
    <w:rsid w:val="0019561F"/>
    <w:rsid w:val="001A7594"/>
    <w:rsid w:val="001B4F3A"/>
    <w:rsid w:val="001B6810"/>
    <w:rsid w:val="001B7F9B"/>
    <w:rsid w:val="001C1560"/>
    <w:rsid w:val="001C3429"/>
    <w:rsid w:val="001C6D5F"/>
    <w:rsid w:val="001C6EF2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201734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52B62"/>
    <w:rsid w:val="002579CC"/>
    <w:rsid w:val="002669D5"/>
    <w:rsid w:val="0027036D"/>
    <w:rsid w:val="00272746"/>
    <w:rsid w:val="0028705F"/>
    <w:rsid w:val="002940B4"/>
    <w:rsid w:val="00295991"/>
    <w:rsid w:val="002A2127"/>
    <w:rsid w:val="002B2184"/>
    <w:rsid w:val="002B22B6"/>
    <w:rsid w:val="002B2BA1"/>
    <w:rsid w:val="002C2B1D"/>
    <w:rsid w:val="002C7C7A"/>
    <w:rsid w:val="002D3F32"/>
    <w:rsid w:val="002D4B40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1E4B"/>
    <w:rsid w:val="00326EED"/>
    <w:rsid w:val="003322C4"/>
    <w:rsid w:val="00335827"/>
    <w:rsid w:val="00336434"/>
    <w:rsid w:val="003422FB"/>
    <w:rsid w:val="00346F8F"/>
    <w:rsid w:val="0036414A"/>
    <w:rsid w:val="00367475"/>
    <w:rsid w:val="003711CC"/>
    <w:rsid w:val="00375D6F"/>
    <w:rsid w:val="00381532"/>
    <w:rsid w:val="00383502"/>
    <w:rsid w:val="0038461E"/>
    <w:rsid w:val="0038475B"/>
    <w:rsid w:val="00386FF1"/>
    <w:rsid w:val="00390280"/>
    <w:rsid w:val="003907C7"/>
    <w:rsid w:val="003A21E3"/>
    <w:rsid w:val="003A282C"/>
    <w:rsid w:val="003A661A"/>
    <w:rsid w:val="003B0A67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1449"/>
    <w:rsid w:val="00482ED0"/>
    <w:rsid w:val="00483FA3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7F72"/>
    <w:rsid w:val="00514DA7"/>
    <w:rsid w:val="00524C54"/>
    <w:rsid w:val="00534751"/>
    <w:rsid w:val="00544D11"/>
    <w:rsid w:val="00546EEC"/>
    <w:rsid w:val="00547CA4"/>
    <w:rsid w:val="00551298"/>
    <w:rsid w:val="00564F38"/>
    <w:rsid w:val="00565D4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90B3D"/>
    <w:rsid w:val="00593225"/>
    <w:rsid w:val="005942D7"/>
    <w:rsid w:val="00595B5A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600BC2"/>
    <w:rsid w:val="0060360C"/>
    <w:rsid w:val="00603B7B"/>
    <w:rsid w:val="00607EFC"/>
    <w:rsid w:val="00627CCD"/>
    <w:rsid w:val="006312C9"/>
    <w:rsid w:val="00633B98"/>
    <w:rsid w:val="006361D2"/>
    <w:rsid w:val="006442BD"/>
    <w:rsid w:val="00644DAB"/>
    <w:rsid w:val="006511BE"/>
    <w:rsid w:val="0065152A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3576"/>
    <w:rsid w:val="006A46FF"/>
    <w:rsid w:val="006B1307"/>
    <w:rsid w:val="006B2834"/>
    <w:rsid w:val="006C0C83"/>
    <w:rsid w:val="006C406D"/>
    <w:rsid w:val="006C5000"/>
    <w:rsid w:val="006C62B3"/>
    <w:rsid w:val="006E2FC9"/>
    <w:rsid w:val="006E5E87"/>
    <w:rsid w:val="006F0766"/>
    <w:rsid w:val="006F1D7E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700EB"/>
    <w:rsid w:val="00776315"/>
    <w:rsid w:val="0077663E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6348"/>
    <w:rsid w:val="007C5B10"/>
    <w:rsid w:val="007C6E88"/>
    <w:rsid w:val="007D6146"/>
    <w:rsid w:val="007D6174"/>
    <w:rsid w:val="007D6818"/>
    <w:rsid w:val="007D7BC4"/>
    <w:rsid w:val="007F3C50"/>
    <w:rsid w:val="007F56C2"/>
    <w:rsid w:val="007F6B6D"/>
    <w:rsid w:val="007F7326"/>
    <w:rsid w:val="00807322"/>
    <w:rsid w:val="0081200D"/>
    <w:rsid w:val="00813884"/>
    <w:rsid w:val="008178F1"/>
    <w:rsid w:val="00817913"/>
    <w:rsid w:val="008216D7"/>
    <w:rsid w:val="00822B66"/>
    <w:rsid w:val="00832077"/>
    <w:rsid w:val="008331B5"/>
    <w:rsid w:val="00845D59"/>
    <w:rsid w:val="0084793F"/>
    <w:rsid w:val="00851191"/>
    <w:rsid w:val="00855487"/>
    <w:rsid w:val="00864340"/>
    <w:rsid w:val="0086733E"/>
    <w:rsid w:val="00867518"/>
    <w:rsid w:val="00871D0D"/>
    <w:rsid w:val="0087268B"/>
    <w:rsid w:val="00874A5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4273"/>
    <w:rsid w:val="008E5A71"/>
    <w:rsid w:val="008E7224"/>
    <w:rsid w:val="009012A7"/>
    <w:rsid w:val="00902A30"/>
    <w:rsid w:val="009043EE"/>
    <w:rsid w:val="00910FEC"/>
    <w:rsid w:val="009147EB"/>
    <w:rsid w:val="00930338"/>
    <w:rsid w:val="00933DB0"/>
    <w:rsid w:val="00954376"/>
    <w:rsid w:val="00955719"/>
    <w:rsid w:val="00956731"/>
    <w:rsid w:val="00960904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2B8A"/>
    <w:rsid w:val="00993D9F"/>
    <w:rsid w:val="009A3DCC"/>
    <w:rsid w:val="009C2839"/>
    <w:rsid w:val="009C2D60"/>
    <w:rsid w:val="009C373A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5029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5045A"/>
    <w:rsid w:val="00A539A6"/>
    <w:rsid w:val="00A56608"/>
    <w:rsid w:val="00A61076"/>
    <w:rsid w:val="00A61CB8"/>
    <w:rsid w:val="00A657DE"/>
    <w:rsid w:val="00A75131"/>
    <w:rsid w:val="00A75F1B"/>
    <w:rsid w:val="00A769F5"/>
    <w:rsid w:val="00A83171"/>
    <w:rsid w:val="00A854D9"/>
    <w:rsid w:val="00A85D82"/>
    <w:rsid w:val="00A90160"/>
    <w:rsid w:val="00A94A8E"/>
    <w:rsid w:val="00AA392D"/>
    <w:rsid w:val="00AB1511"/>
    <w:rsid w:val="00AC024A"/>
    <w:rsid w:val="00AC4B93"/>
    <w:rsid w:val="00AC6A24"/>
    <w:rsid w:val="00AD00AD"/>
    <w:rsid w:val="00AD1E32"/>
    <w:rsid w:val="00AE01E6"/>
    <w:rsid w:val="00AE669C"/>
    <w:rsid w:val="00AF04CB"/>
    <w:rsid w:val="00AF60EB"/>
    <w:rsid w:val="00B01028"/>
    <w:rsid w:val="00B10059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5CF1"/>
    <w:rsid w:val="00BD2B70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418ED"/>
    <w:rsid w:val="00C4367E"/>
    <w:rsid w:val="00C4718F"/>
    <w:rsid w:val="00C51DAC"/>
    <w:rsid w:val="00C5577B"/>
    <w:rsid w:val="00C55EBC"/>
    <w:rsid w:val="00C56D6B"/>
    <w:rsid w:val="00C605E8"/>
    <w:rsid w:val="00C66B42"/>
    <w:rsid w:val="00C7344F"/>
    <w:rsid w:val="00C7623D"/>
    <w:rsid w:val="00C83954"/>
    <w:rsid w:val="00C87EF7"/>
    <w:rsid w:val="00C92AFB"/>
    <w:rsid w:val="00C938E4"/>
    <w:rsid w:val="00CA7D57"/>
    <w:rsid w:val="00CB1D42"/>
    <w:rsid w:val="00CB7656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41A4A"/>
    <w:rsid w:val="00D453CE"/>
    <w:rsid w:val="00D4687B"/>
    <w:rsid w:val="00D6172A"/>
    <w:rsid w:val="00D638A6"/>
    <w:rsid w:val="00D7118F"/>
    <w:rsid w:val="00D71EC4"/>
    <w:rsid w:val="00D74AB6"/>
    <w:rsid w:val="00D77174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229C"/>
    <w:rsid w:val="00DC368F"/>
    <w:rsid w:val="00DC4C0E"/>
    <w:rsid w:val="00DC5C89"/>
    <w:rsid w:val="00DC727B"/>
    <w:rsid w:val="00DD08AB"/>
    <w:rsid w:val="00DD2E43"/>
    <w:rsid w:val="00DD6D08"/>
    <w:rsid w:val="00DD6E64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3249"/>
    <w:rsid w:val="00E1784F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EF7023"/>
    <w:rsid w:val="00F00237"/>
    <w:rsid w:val="00F01CB7"/>
    <w:rsid w:val="00F04E63"/>
    <w:rsid w:val="00F1102E"/>
    <w:rsid w:val="00F131E7"/>
    <w:rsid w:val="00F1467A"/>
    <w:rsid w:val="00F171E1"/>
    <w:rsid w:val="00F4647D"/>
    <w:rsid w:val="00F47DDF"/>
    <w:rsid w:val="00F5030F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6FCE"/>
    <w:rsid w:val="00FA62FC"/>
    <w:rsid w:val="00FA7F4D"/>
    <w:rsid w:val="00FB4840"/>
    <w:rsid w:val="00FC1E7D"/>
    <w:rsid w:val="00FC36D0"/>
    <w:rsid w:val="00FC77FB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fa3d2503bac42d66f9f93e20952ca9c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b6f4eac098a506c2c01595e615598c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18154-4DE8-4C22-BBFD-1FC7B8DA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4807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Název</vt:lpstr>
      </vt:variant>
      <vt:variant>
        <vt:i4>1</vt:i4>
      </vt:variant>
    </vt:vector>
  </HeadingPairs>
  <TitlesOfParts>
    <vt:vector size="6" baseType="lpstr">
      <vt:lpstr/>
      <vt:lpstr/>
      <vt:lpstr>O SKUPINĚ VEOLIA</vt:lpstr>
      <vt:lpstr/>
      <vt:lpstr>Kontakty pro média</vt:lpstr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3</cp:revision>
  <dcterms:created xsi:type="dcterms:W3CDTF">2025-04-25T14:40:00Z</dcterms:created>
  <dcterms:modified xsi:type="dcterms:W3CDTF">2025-05-05T09:26:00Z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