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8EDB80" w14:textId="19BD0A32" w:rsidR="00A657DE" w:rsidRPr="00351902" w:rsidRDefault="001C3429" w:rsidP="00A657DE">
      <w:pPr>
        <w:jc w:val="center"/>
        <w:rPr>
          <w:rFonts w:eastAsia="Times New Roman"/>
          <w:b/>
          <w:bCs/>
          <w:sz w:val="44"/>
          <w:szCs w:val="44"/>
        </w:rPr>
      </w:pPr>
      <w:r w:rsidRPr="00351902">
        <w:rPr>
          <w:b/>
          <w:bCs/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proofErr w:type="spellStart"/>
      <w:r w:rsidR="0033630D" w:rsidRPr="00351902">
        <w:rPr>
          <w:rFonts w:eastAsia="Times New Roman"/>
          <w:b/>
          <w:bCs/>
          <w:sz w:val="44"/>
          <w:szCs w:val="44"/>
        </w:rPr>
        <w:t>Veolia</w:t>
      </w:r>
      <w:proofErr w:type="spellEnd"/>
      <w:r w:rsidR="0033630D" w:rsidRPr="00351902">
        <w:rPr>
          <w:rFonts w:eastAsia="Times New Roman"/>
          <w:b/>
          <w:bCs/>
          <w:sz w:val="44"/>
          <w:szCs w:val="44"/>
        </w:rPr>
        <w:t xml:space="preserve"> proinvestuje </w:t>
      </w:r>
      <w:r w:rsidR="00FE448E" w:rsidRPr="00351902">
        <w:rPr>
          <w:rFonts w:eastAsia="Times New Roman"/>
          <w:b/>
          <w:bCs/>
          <w:sz w:val="44"/>
          <w:szCs w:val="44"/>
        </w:rPr>
        <w:t>9,</w:t>
      </w:r>
      <w:r w:rsidR="00A70770" w:rsidRPr="00351902">
        <w:rPr>
          <w:rFonts w:eastAsia="Times New Roman"/>
          <w:b/>
          <w:bCs/>
          <w:sz w:val="44"/>
          <w:szCs w:val="44"/>
        </w:rPr>
        <w:t>4</w:t>
      </w:r>
      <w:r w:rsidR="00FE448E" w:rsidRPr="00351902">
        <w:rPr>
          <w:rFonts w:eastAsia="Times New Roman"/>
          <w:b/>
          <w:bCs/>
          <w:sz w:val="44"/>
          <w:szCs w:val="44"/>
        </w:rPr>
        <w:t xml:space="preserve"> </w:t>
      </w:r>
      <w:r w:rsidR="00287142" w:rsidRPr="00351902">
        <w:rPr>
          <w:rFonts w:eastAsia="Times New Roman"/>
          <w:b/>
          <w:bCs/>
          <w:sz w:val="44"/>
          <w:szCs w:val="44"/>
        </w:rPr>
        <w:t>miliard</w:t>
      </w:r>
      <w:r w:rsidR="00FE448E" w:rsidRPr="00351902">
        <w:rPr>
          <w:rFonts w:eastAsia="Times New Roman"/>
          <w:b/>
          <w:bCs/>
          <w:sz w:val="44"/>
          <w:szCs w:val="44"/>
        </w:rPr>
        <w:t>y</w:t>
      </w:r>
      <w:r w:rsidR="00287142" w:rsidRPr="00351902">
        <w:rPr>
          <w:rFonts w:eastAsia="Times New Roman"/>
          <w:b/>
          <w:bCs/>
          <w:sz w:val="44"/>
          <w:szCs w:val="44"/>
        </w:rPr>
        <w:t xml:space="preserve"> v Teplárně Karviná</w:t>
      </w:r>
      <w:r w:rsidR="0033630D" w:rsidRPr="00351902">
        <w:rPr>
          <w:rFonts w:eastAsia="Times New Roman"/>
          <w:b/>
          <w:bCs/>
          <w:sz w:val="44"/>
          <w:szCs w:val="44"/>
        </w:rPr>
        <w:t xml:space="preserve"> a do 2029 zajistí její odchod od uhlí</w:t>
      </w:r>
    </w:p>
    <w:p w14:paraId="6175D6F0" w14:textId="77777777" w:rsidR="0033630D" w:rsidRDefault="0033630D" w:rsidP="00A657DE">
      <w:pPr>
        <w:jc w:val="center"/>
      </w:pPr>
    </w:p>
    <w:p w14:paraId="09604253" w14:textId="7C2333E5" w:rsidR="003C0882" w:rsidRDefault="004D55BB" w:rsidP="001C6723">
      <w:pPr>
        <w:jc w:val="left"/>
        <w:rPr>
          <w:rFonts w:eastAsia="Times New Roman"/>
          <w:b/>
          <w:bCs/>
        </w:rPr>
      </w:pPr>
      <w:r>
        <w:t>Karviná</w:t>
      </w:r>
      <w:r w:rsidR="003322C4" w:rsidRPr="00860887">
        <w:t xml:space="preserve">, </w:t>
      </w:r>
      <w:r w:rsidR="00A469B8">
        <w:t>24</w:t>
      </w:r>
      <w:r w:rsidR="003419E1">
        <w:t xml:space="preserve">. </w:t>
      </w:r>
      <w:r w:rsidR="00DE3C59">
        <w:t xml:space="preserve">března </w:t>
      </w:r>
      <w:r w:rsidR="003322C4" w:rsidRPr="00860887">
        <w:t>202</w:t>
      </w:r>
      <w:r w:rsidR="00DE3C59">
        <w:t>6</w:t>
      </w:r>
      <w:r w:rsidR="003322C4" w:rsidRPr="00860887">
        <w:t xml:space="preserve"> –</w:t>
      </w:r>
      <w:r w:rsidR="00347B5F" w:rsidRPr="00347B5F">
        <w:rPr>
          <w:rFonts w:eastAsia="Times New Roman"/>
        </w:rPr>
        <w:t xml:space="preserve"> </w:t>
      </w:r>
      <w:r w:rsidR="00347B5F" w:rsidRPr="00347B5F">
        <w:rPr>
          <w:rFonts w:eastAsia="Times New Roman"/>
          <w:b/>
          <w:bCs/>
        </w:rPr>
        <w:t xml:space="preserve">Skupina </w:t>
      </w:r>
      <w:proofErr w:type="spellStart"/>
      <w:r w:rsidR="00347B5F" w:rsidRPr="00347B5F">
        <w:rPr>
          <w:rFonts w:eastAsia="Times New Roman"/>
          <w:b/>
          <w:bCs/>
        </w:rPr>
        <w:t>Veolia</w:t>
      </w:r>
      <w:proofErr w:type="spellEnd"/>
      <w:r w:rsidR="005A5F36">
        <w:rPr>
          <w:rFonts w:eastAsia="Times New Roman"/>
          <w:b/>
          <w:bCs/>
        </w:rPr>
        <w:t xml:space="preserve"> Energie </w:t>
      </w:r>
      <w:r w:rsidR="002D7A21">
        <w:rPr>
          <w:rFonts w:eastAsia="Times New Roman"/>
          <w:b/>
          <w:bCs/>
        </w:rPr>
        <w:t xml:space="preserve">ČR </w:t>
      </w:r>
      <w:r w:rsidR="00347B5F" w:rsidRPr="00347B5F">
        <w:rPr>
          <w:rFonts w:eastAsia="Times New Roman"/>
          <w:b/>
          <w:bCs/>
        </w:rPr>
        <w:t>má již pevně stanovené financování, výběr technologií i harmonogram odklonu od uhlí v Teplárně Karviná</w:t>
      </w:r>
      <w:r w:rsidR="002D7A21">
        <w:rPr>
          <w:rFonts w:eastAsia="Times New Roman"/>
          <w:b/>
          <w:bCs/>
        </w:rPr>
        <w:t xml:space="preserve">. Ta </w:t>
      </w:r>
      <w:r w:rsidR="00347B5F" w:rsidRPr="00347B5F">
        <w:rPr>
          <w:rFonts w:eastAsia="Times New Roman"/>
          <w:b/>
          <w:bCs/>
        </w:rPr>
        <w:t>zásobuje teplem a teplou vodou přibližně 50 000 domácností v Karviné a Havířově. Teplárenský provoz na Karvinsku má za sebou již více než půlmiliardovou investici do plynových kotlů, která snížila jeho závislost na uhl</w:t>
      </w:r>
      <w:r w:rsidR="002D7A21">
        <w:rPr>
          <w:rFonts w:eastAsia="Times New Roman"/>
          <w:b/>
          <w:bCs/>
        </w:rPr>
        <w:t>í</w:t>
      </w:r>
      <w:r w:rsidR="00347B5F" w:rsidRPr="00347B5F">
        <w:rPr>
          <w:rFonts w:eastAsia="Times New Roman"/>
          <w:b/>
          <w:bCs/>
        </w:rPr>
        <w:t xml:space="preserve"> téměř o čtvrtinu. Druhá fáze dekarbonizace si vyžádá investici 9,4 miliardy korun a v roce 2029 povede k ukončení využívání uhlí v teplárenství na Karvinsku.</w:t>
      </w:r>
    </w:p>
    <w:p w14:paraId="24E45E35" w14:textId="77777777" w:rsidR="00347B5F" w:rsidRDefault="00347B5F" w:rsidP="001C6723">
      <w:pPr>
        <w:jc w:val="left"/>
        <w:rPr>
          <w:rFonts w:eastAsia="Times New Roman"/>
          <w:b/>
          <w:bCs/>
        </w:rPr>
      </w:pPr>
    </w:p>
    <w:p w14:paraId="61AADDFB" w14:textId="1D2B4602" w:rsidR="00347B5F" w:rsidRDefault="00347B5F" w:rsidP="003E63FE">
      <w:pPr>
        <w:jc w:val="left"/>
        <w:rPr>
          <w:rFonts w:eastAsia="Times New Roman"/>
        </w:rPr>
      </w:pPr>
      <w:r w:rsidRPr="00347B5F">
        <w:rPr>
          <w:rFonts w:eastAsia="Times New Roman"/>
        </w:rPr>
        <w:t xml:space="preserve">Úplný odklon od uhlí v Karviné je jedním z nejnákladnějších a nejkomplexnějších projektů, které skupina </w:t>
      </w:r>
      <w:proofErr w:type="spellStart"/>
      <w:r w:rsidRPr="00347B5F">
        <w:rPr>
          <w:rFonts w:eastAsia="Times New Roman"/>
        </w:rPr>
        <w:t>Veolia</w:t>
      </w:r>
      <w:proofErr w:type="spellEnd"/>
      <w:r w:rsidRPr="00347B5F">
        <w:rPr>
          <w:rFonts w:eastAsia="Times New Roman"/>
        </w:rPr>
        <w:t xml:space="preserve"> Energie </w:t>
      </w:r>
      <w:r w:rsidR="002D7A21">
        <w:rPr>
          <w:rFonts w:eastAsia="Times New Roman"/>
        </w:rPr>
        <w:t xml:space="preserve">ČR </w:t>
      </w:r>
      <w:r w:rsidRPr="00347B5F">
        <w:rPr>
          <w:rFonts w:eastAsia="Times New Roman"/>
        </w:rPr>
        <w:t xml:space="preserve">realizuje na českém území. </w:t>
      </w:r>
    </w:p>
    <w:p w14:paraId="024688B5" w14:textId="77777777" w:rsidR="00667105" w:rsidRDefault="00667105" w:rsidP="003E63FE">
      <w:pPr>
        <w:jc w:val="left"/>
        <w:rPr>
          <w:rFonts w:eastAsia="Times New Roman"/>
        </w:rPr>
      </w:pPr>
    </w:p>
    <w:p w14:paraId="6FB4B4EF" w14:textId="77777777" w:rsidR="00347B5F" w:rsidRPr="00347B5F" w:rsidRDefault="00347B5F" w:rsidP="00347B5F">
      <w:pPr>
        <w:jc w:val="left"/>
        <w:rPr>
          <w:rFonts w:eastAsia="Times New Roman"/>
          <w:b/>
          <w:bCs/>
        </w:rPr>
      </w:pPr>
      <w:r w:rsidRPr="00347B5F">
        <w:rPr>
          <w:rFonts w:eastAsia="Times New Roman"/>
          <w:b/>
          <w:bCs/>
        </w:rPr>
        <w:t>I. fáze – snížení emisí CO</w:t>
      </w:r>
      <w:r w:rsidRPr="00347B5F">
        <w:rPr>
          <w:rFonts w:ascii="Cambria Math" w:eastAsia="Times New Roman" w:hAnsi="Cambria Math" w:cs="Cambria Math"/>
          <w:b/>
          <w:bCs/>
        </w:rPr>
        <w:t>₂</w:t>
      </w:r>
      <w:r w:rsidRPr="00347B5F">
        <w:rPr>
          <w:rFonts w:eastAsia="Times New Roman"/>
          <w:b/>
          <w:bCs/>
        </w:rPr>
        <w:t xml:space="preserve"> o 75 000 tun ročně</w:t>
      </w:r>
    </w:p>
    <w:p w14:paraId="028E1569" w14:textId="09C07FB4" w:rsidR="00347B5F" w:rsidRDefault="00347B5F" w:rsidP="00347B5F">
      <w:pPr>
        <w:jc w:val="left"/>
        <w:rPr>
          <w:rFonts w:eastAsia="Times New Roman"/>
        </w:rPr>
      </w:pPr>
      <w:r w:rsidRPr="00347B5F">
        <w:rPr>
          <w:rFonts w:eastAsia="Times New Roman"/>
        </w:rPr>
        <w:t xml:space="preserve">V letech 2021–2024 proběhla v Karviné první fáze dekarbonizace, která spočívala v definitivním odstavení celkem tří uhelných kotlů a nainstalování </w:t>
      </w:r>
      <w:r w:rsidR="00EF6B0E">
        <w:rPr>
          <w:rFonts w:eastAsia="Times New Roman"/>
        </w:rPr>
        <w:t xml:space="preserve">šesti </w:t>
      </w:r>
      <w:r w:rsidRPr="00347B5F">
        <w:rPr>
          <w:rFonts w:eastAsia="Times New Roman"/>
        </w:rPr>
        <w:t>zcela nových plynových horkovodních kotlů. Díky této investici došlo k ukončení uhelného provozu v Teplárně ČSA a snížení využívání uhlí v karvinském teplárenství o necelých 2</w:t>
      </w:r>
      <w:r w:rsidR="00667105">
        <w:rPr>
          <w:rFonts w:eastAsia="Times New Roman"/>
        </w:rPr>
        <w:t>5</w:t>
      </w:r>
      <w:r w:rsidRPr="00347B5F">
        <w:rPr>
          <w:rFonts w:eastAsia="Times New Roman"/>
        </w:rPr>
        <w:t xml:space="preserve"> %. Aktuální palivový mix činí </w:t>
      </w:r>
      <w:r w:rsidR="00667105">
        <w:rPr>
          <w:rFonts w:eastAsia="Times New Roman"/>
        </w:rPr>
        <w:t xml:space="preserve">zhruba </w:t>
      </w:r>
      <w:r w:rsidRPr="00347B5F">
        <w:rPr>
          <w:rFonts w:eastAsia="Times New Roman"/>
        </w:rPr>
        <w:t>7</w:t>
      </w:r>
      <w:r w:rsidR="00667105">
        <w:rPr>
          <w:rFonts w:eastAsia="Times New Roman"/>
        </w:rPr>
        <w:t>5</w:t>
      </w:r>
      <w:r w:rsidRPr="00347B5F">
        <w:rPr>
          <w:rFonts w:eastAsia="Times New Roman"/>
        </w:rPr>
        <w:t>% uhlí a 2</w:t>
      </w:r>
      <w:r w:rsidR="00667105">
        <w:rPr>
          <w:rFonts w:eastAsia="Times New Roman"/>
        </w:rPr>
        <w:t>5</w:t>
      </w:r>
      <w:r w:rsidRPr="00347B5F">
        <w:rPr>
          <w:rFonts w:eastAsia="Times New Roman"/>
        </w:rPr>
        <w:t>% zemní plyn.</w:t>
      </w:r>
    </w:p>
    <w:p w14:paraId="7AA70A13" w14:textId="77777777" w:rsidR="005A77EA" w:rsidRPr="00347B5F" w:rsidRDefault="005A77EA" w:rsidP="00347B5F">
      <w:pPr>
        <w:jc w:val="left"/>
        <w:rPr>
          <w:rFonts w:eastAsia="Times New Roman"/>
        </w:rPr>
      </w:pPr>
    </w:p>
    <w:p w14:paraId="1FD815DE" w14:textId="16172760" w:rsidR="00347B5F" w:rsidRPr="00347B5F" w:rsidRDefault="00347B5F" w:rsidP="00347B5F">
      <w:pPr>
        <w:jc w:val="left"/>
        <w:rPr>
          <w:rFonts w:eastAsia="Times New Roman"/>
        </w:rPr>
      </w:pPr>
      <w:r w:rsidRPr="00347B5F">
        <w:rPr>
          <w:rFonts w:eastAsia="Times New Roman"/>
        </w:rPr>
        <w:t xml:space="preserve">Dopady I. fáze na životní prostředí jsou zásadní. </w:t>
      </w:r>
      <w:r w:rsidRPr="00347B5F">
        <w:rPr>
          <w:rFonts w:eastAsia="Times New Roman"/>
          <w:i/>
          <w:iCs/>
        </w:rPr>
        <w:t xml:space="preserve">„Došlo ke snížení emisí oxidů dusíku o více než 53 % a oxidu siřičitého dokonce o více než 72 %. Roční hodnoty </w:t>
      </w:r>
      <w:proofErr w:type="gramStart"/>
      <w:r w:rsidRPr="00347B5F">
        <w:rPr>
          <w:rFonts w:eastAsia="Times New Roman"/>
          <w:i/>
          <w:iCs/>
        </w:rPr>
        <w:t>emisí</w:t>
      </w:r>
      <w:proofErr w:type="gramEnd"/>
      <w:r w:rsidRPr="00347B5F">
        <w:rPr>
          <w:rFonts w:eastAsia="Times New Roman"/>
          <w:i/>
          <w:iCs/>
        </w:rPr>
        <w:t xml:space="preserve"> CO</w:t>
      </w:r>
      <w:r w:rsidRPr="00347B5F">
        <w:rPr>
          <w:rFonts w:ascii="Cambria Math" w:eastAsia="Times New Roman" w:hAnsi="Cambria Math" w:cs="Cambria Math"/>
          <w:i/>
          <w:iCs/>
        </w:rPr>
        <w:t>₂</w:t>
      </w:r>
      <w:r w:rsidRPr="00347B5F">
        <w:rPr>
          <w:rFonts w:eastAsia="Times New Roman"/>
          <w:i/>
          <w:iCs/>
        </w:rPr>
        <w:t xml:space="preserve"> klesly oproti stavu před investicí </w:t>
      </w:r>
      <w:r w:rsidR="005A77EA">
        <w:rPr>
          <w:rFonts w:eastAsia="Times New Roman"/>
          <w:i/>
          <w:iCs/>
        </w:rPr>
        <w:t xml:space="preserve">o </w:t>
      </w:r>
      <w:r w:rsidR="005A77EA" w:rsidRPr="00347B5F">
        <w:rPr>
          <w:rFonts w:eastAsia="Times New Roman"/>
          <w:i/>
          <w:iCs/>
        </w:rPr>
        <w:t>30 %</w:t>
      </w:r>
      <w:r w:rsidR="005A77EA">
        <w:rPr>
          <w:rFonts w:eastAsia="Times New Roman"/>
          <w:i/>
          <w:iCs/>
        </w:rPr>
        <w:t>, tedy o zhruba 75 000 tun</w:t>
      </w:r>
      <w:r w:rsidR="005A77EA" w:rsidRPr="00347B5F">
        <w:rPr>
          <w:rFonts w:eastAsia="Times New Roman"/>
          <w:i/>
          <w:iCs/>
        </w:rPr>
        <w:t>,“</w:t>
      </w:r>
      <w:r w:rsidR="005A77EA" w:rsidRPr="00347B5F">
        <w:rPr>
          <w:rFonts w:eastAsia="Times New Roman"/>
        </w:rPr>
        <w:t xml:space="preserve"> </w:t>
      </w:r>
      <w:r w:rsidRPr="00347B5F">
        <w:rPr>
          <w:rFonts w:eastAsia="Times New Roman"/>
        </w:rPr>
        <w:t xml:space="preserve">prozrazuje </w:t>
      </w:r>
      <w:r w:rsidR="007F4509" w:rsidRPr="007F4509">
        <w:rPr>
          <w:rFonts w:eastAsia="Times New Roman"/>
          <w:b/>
          <w:bCs/>
        </w:rPr>
        <w:t xml:space="preserve">ředitel pro strategii a regulaci skupiny </w:t>
      </w:r>
      <w:proofErr w:type="spellStart"/>
      <w:r w:rsidR="007F4509" w:rsidRPr="007F4509">
        <w:rPr>
          <w:rFonts w:eastAsia="Times New Roman"/>
          <w:b/>
          <w:bCs/>
        </w:rPr>
        <w:t>Veolia</w:t>
      </w:r>
      <w:proofErr w:type="spellEnd"/>
      <w:r w:rsidR="007F4509" w:rsidRPr="007F4509">
        <w:rPr>
          <w:rFonts w:eastAsia="Times New Roman"/>
          <w:b/>
          <w:bCs/>
        </w:rPr>
        <w:t xml:space="preserve"> Energie </w:t>
      </w:r>
      <w:r w:rsidR="007F4509">
        <w:rPr>
          <w:rFonts w:eastAsia="Times New Roman"/>
          <w:b/>
          <w:bCs/>
        </w:rPr>
        <w:t xml:space="preserve">Miroslav Zajíček </w:t>
      </w:r>
      <w:r w:rsidRPr="00347B5F">
        <w:rPr>
          <w:rFonts w:eastAsia="Times New Roman"/>
        </w:rPr>
        <w:t xml:space="preserve">a doplňuje i finanční rámec: </w:t>
      </w:r>
      <w:r w:rsidRPr="00347B5F">
        <w:rPr>
          <w:rFonts w:eastAsia="Times New Roman"/>
          <w:i/>
          <w:iCs/>
        </w:rPr>
        <w:t>„První fáze dekarbonizace si vyžádala investici 536,5 milionu korun, přičemž 45 % pokryla dotace z Modernizačního fondu.</w:t>
      </w:r>
      <w:r w:rsidR="007F4509">
        <w:rPr>
          <w:rFonts w:eastAsia="Times New Roman"/>
          <w:i/>
          <w:iCs/>
        </w:rPr>
        <w:t xml:space="preserve"> </w:t>
      </w:r>
      <w:r w:rsidRPr="00347B5F">
        <w:rPr>
          <w:rFonts w:eastAsia="Times New Roman"/>
          <w:i/>
          <w:iCs/>
        </w:rPr>
        <w:t>Teď je před námi druhá fáze odklonu od uhlí na Karvinsku.“</w:t>
      </w:r>
    </w:p>
    <w:p w14:paraId="3FCBAC62" w14:textId="493746D8" w:rsidR="00347B5F" w:rsidRPr="00347B5F" w:rsidRDefault="00347B5F" w:rsidP="00347B5F">
      <w:pPr>
        <w:jc w:val="left"/>
        <w:rPr>
          <w:rFonts w:eastAsia="Times New Roman"/>
        </w:rPr>
      </w:pPr>
    </w:p>
    <w:p w14:paraId="03A10811" w14:textId="77777777" w:rsidR="00347B5F" w:rsidRPr="00347B5F" w:rsidRDefault="00347B5F" w:rsidP="00347B5F">
      <w:pPr>
        <w:jc w:val="left"/>
        <w:rPr>
          <w:rFonts w:eastAsia="Times New Roman"/>
          <w:b/>
          <w:bCs/>
        </w:rPr>
      </w:pPr>
      <w:r w:rsidRPr="00347B5F">
        <w:rPr>
          <w:rFonts w:eastAsia="Times New Roman"/>
          <w:b/>
          <w:bCs/>
        </w:rPr>
        <w:t>II. fáze – konec uhlí v Karviné do roku 2029</w:t>
      </w:r>
    </w:p>
    <w:p w14:paraId="53BF2D32" w14:textId="5592FAE6" w:rsidR="00347B5F" w:rsidRDefault="00347B5F" w:rsidP="00347B5F">
      <w:pPr>
        <w:jc w:val="left"/>
        <w:rPr>
          <w:rFonts w:eastAsia="Times New Roman"/>
        </w:rPr>
      </w:pPr>
      <w:r w:rsidRPr="00347B5F">
        <w:rPr>
          <w:rFonts w:eastAsia="Times New Roman"/>
        </w:rPr>
        <w:t xml:space="preserve">Druhá fáze přinese </w:t>
      </w:r>
      <w:r w:rsidR="00EF6B0E">
        <w:rPr>
          <w:rFonts w:eastAsia="Times New Roman"/>
        </w:rPr>
        <w:t xml:space="preserve">ukončení provozu posledních </w:t>
      </w:r>
      <w:r w:rsidRPr="00347B5F">
        <w:rPr>
          <w:rFonts w:eastAsia="Times New Roman"/>
        </w:rPr>
        <w:t xml:space="preserve">čtyř uhelných kotlů v Teplárně Karviná. Nahradí je </w:t>
      </w:r>
      <w:proofErr w:type="spellStart"/>
      <w:r w:rsidRPr="00347B5F">
        <w:rPr>
          <w:rFonts w:eastAsia="Times New Roman"/>
        </w:rPr>
        <w:t>multipalivový</w:t>
      </w:r>
      <w:proofErr w:type="spellEnd"/>
      <w:r w:rsidRPr="00347B5F">
        <w:rPr>
          <w:rFonts w:eastAsia="Times New Roman"/>
        </w:rPr>
        <w:t xml:space="preserve"> kotel K7 na tuhá alternativní paliva</w:t>
      </w:r>
      <w:r w:rsidR="002D7A21">
        <w:rPr>
          <w:rFonts w:eastAsia="Times New Roman"/>
        </w:rPr>
        <w:t xml:space="preserve"> (TAP)</w:t>
      </w:r>
      <w:r w:rsidR="00EF6B0E">
        <w:rPr>
          <w:rFonts w:eastAsia="Times New Roman"/>
        </w:rPr>
        <w:t xml:space="preserve"> a biomasu</w:t>
      </w:r>
      <w:r w:rsidRPr="00347B5F">
        <w:rPr>
          <w:rFonts w:eastAsia="Times New Roman"/>
        </w:rPr>
        <w:t xml:space="preserve">, nová parní turbína TG8 a doplňkový plynový kogenerační zdroj. Palivový mix budou tvořit z 53,19 % </w:t>
      </w:r>
      <w:r w:rsidR="002D7A21">
        <w:rPr>
          <w:rFonts w:eastAsia="Times New Roman"/>
        </w:rPr>
        <w:t>TAP</w:t>
      </w:r>
      <w:r w:rsidRPr="00347B5F">
        <w:rPr>
          <w:rFonts w:eastAsia="Times New Roman"/>
        </w:rPr>
        <w:t xml:space="preserve"> (převážně vytříděný komunální odpad s příměsí biomasy) a z 46,81 % zemní plyn.</w:t>
      </w:r>
    </w:p>
    <w:p w14:paraId="27890959" w14:textId="77777777" w:rsidR="005A77EA" w:rsidRPr="00347B5F" w:rsidRDefault="005A77EA" w:rsidP="00347B5F">
      <w:pPr>
        <w:jc w:val="left"/>
        <w:rPr>
          <w:rFonts w:eastAsia="Times New Roman"/>
        </w:rPr>
      </w:pPr>
    </w:p>
    <w:p w14:paraId="6835B9C4" w14:textId="18FAA944" w:rsidR="00347B5F" w:rsidRPr="00347B5F" w:rsidRDefault="00347B5F" w:rsidP="00347B5F">
      <w:pPr>
        <w:jc w:val="left"/>
        <w:rPr>
          <w:rFonts w:eastAsia="Times New Roman"/>
          <w:i/>
          <w:iCs/>
        </w:rPr>
      </w:pPr>
      <w:r w:rsidRPr="00347B5F">
        <w:rPr>
          <w:rFonts w:eastAsia="Times New Roman"/>
          <w:i/>
          <w:iCs/>
        </w:rPr>
        <w:t xml:space="preserve">„Celkové investice do druhé etapy dosáhnou více než 9,4 miliardy korun. Projekt získal dotaci z Modernizačního fondu přesahující 5 miliard korun, což představuje 53 % </w:t>
      </w:r>
      <w:r w:rsidR="007F4509">
        <w:rPr>
          <w:rFonts w:eastAsia="Times New Roman"/>
          <w:i/>
          <w:iCs/>
        </w:rPr>
        <w:t xml:space="preserve">z celkových </w:t>
      </w:r>
      <w:r w:rsidRPr="00347B5F">
        <w:rPr>
          <w:rFonts w:eastAsia="Times New Roman"/>
          <w:i/>
          <w:iCs/>
        </w:rPr>
        <w:t>nákladů,“</w:t>
      </w:r>
      <w:r w:rsidRPr="00347B5F">
        <w:rPr>
          <w:rFonts w:eastAsia="Times New Roman"/>
        </w:rPr>
        <w:t xml:space="preserve"> říká </w:t>
      </w:r>
      <w:r w:rsidR="007F4509" w:rsidRPr="007F4509">
        <w:rPr>
          <w:rFonts w:eastAsia="Times New Roman"/>
        </w:rPr>
        <w:t>Miroslav Zajíček</w:t>
      </w:r>
      <w:r w:rsidRPr="00347B5F">
        <w:rPr>
          <w:rFonts w:eastAsia="Times New Roman"/>
        </w:rPr>
        <w:t xml:space="preserve"> a dodává: </w:t>
      </w:r>
      <w:r w:rsidRPr="00347B5F">
        <w:rPr>
          <w:rFonts w:eastAsia="Times New Roman"/>
          <w:i/>
          <w:iCs/>
        </w:rPr>
        <w:t>„Po dokončení druhé etapy v roce 2029 klesnou emise CO</w:t>
      </w:r>
      <w:r w:rsidRPr="00347B5F">
        <w:rPr>
          <w:rFonts w:ascii="Cambria Math" w:eastAsia="Times New Roman" w:hAnsi="Cambria Math" w:cs="Cambria Math"/>
          <w:i/>
          <w:iCs/>
        </w:rPr>
        <w:t>₂</w:t>
      </w:r>
      <w:r w:rsidRPr="00347B5F">
        <w:rPr>
          <w:rFonts w:eastAsia="Times New Roman"/>
          <w:i/>
          <w:iCs/>
        </w:rPr>
        <w:t xml:space="preserve"> oproti stavu před dekarbonizací o 200 000 tun. To odpovídá emisím přibližně 47 000 osobních aut během jednoho roku provozu.“</w:t>
      </w:r>
    </w:p>
    <w:p w14:paraId="6F6F1029" w14:textId="77777777" w:rsidR="005A77EA" w:rsidRPr="00347B5F" w:rsidRDefault="005A77EA" w:rsidP="00347B5F">
      <w:pPr>
        <w:jc w:val="left"/>
        <w:rPr>
          <w:rFonts w:eastAsia="Times New Roman"/>
        </w:rPr>
      </w:pPr>
    </w:p>
    <w:p w14:paraId="4697A8DE" w14:textId="77777777" w:rsidR="00347B5F" w:rsidRPr="00347B5F" w:rsidRDefault="00347B5F" w:rsidP="00347B5F">
      <w:pPr>
        <w:jc w:val="left"/>
        <w:rPr>
          <w:rFonts w:eastAsia="Times New Roman"/>
          <w:b/>
          <w:bCs/>
        </w:rPr>
      </w:pPr>
      <w:r w:rsidRPr="00347B5F">
        <w:rPr>
          <w:rFonts w:eastAsia="Times New Roman"/>
          <w:b/>
          <w:bCs/>
        </w:rPr>
        <w:t>Zelená transformace teplárenství</w:t>
      </w:r>
    </w:p>
    <w:p w14:paraId="4336207E" w14:textId="13FDB7FB" w:rsidR="00347B5F" w:rsidRPr="00347B5F" w:rsidRDefault="00347B5F" w:rsidP="00347B5F">
      <w:pPr>
        <w:jc w:val="left"/>
        <w:rPr>
          <w:rFonts w:eastAsia="Times New Roman"/>
        </w:rPr>
      </w:pPr>
      <w:r w:rsidRPr="00347B5F">
        <w:rPr>
          <w:rFonts w:eastAsia="Times New Roman"/>
        </w:rPr>
        <w:t xml:space="preserve">Dekarbonizace Teplárny Karviná je jedním z pilířů tuzemského plnění strategie </w:t>
      </w:r>
      <w:proofErr w:type="spellStart"/>
      <w:r w:rsidRPr="00347B5F">
        <w:rPr>
          <w:rFonts w:eastAsia="Times New Roman"/>
        </w:rPr>
        <w:t>GreenUp</w:t>
      </w:r>
      <w:proofErr w:type="spellEnd"/>
      <w:r w:rsidRPr="00347B5F">
        <w:rPr>
          <w:rFonts w:eastAsia="Times New Roman"/>
        </w:rPr>
        <w:t xml:space="preserve">, což je celosvětový program skupiny </w:t>
      </w:r>
      <w:proofErr w:type="spellStart"/>
      <w:r w:rsidRPr="00347B5F">
        <w:rPr>
          <w:rFonts w:eastAsia="Times New Roman"/>
        </w:rPr>
        <w:t>Veolia</w:t>
      </w:r>
      <w:proofErr w:type="spellEnd"/>
      <w:r w:rsidRPr="00347B5F">
        <w:rPr>
          <w:rFonts w:eastAsia="Times New Roman"/>
        </w:rPr>
        <w:t>. „</w:t>
      </w:r>
      <w:r w:rsidRPr="002D7A21">
        <w:rPr>
          <w:rFonts w:eastAsia="Times New Roman"/>
          <w:i/>
          <w:iCs/>
        </w:rPr>
        <w:t xml:space="preserve">V jeho rámci jsme se zavázali, že v České republice investujeme do dekarbonizace více než 20 miliard korun. Tato masivní a dlouhodobá investice směřuje do </w:t>
      </w:r>
      <w:r w:rsidRPr="002D7A21">
        <w:rPr>
          <w:rFonts w:eastAsia="Times New Roman"/>
          <w:i/>
          <w:iCs/>
        </w:rPr>
        <w:lastRenderedPageBreak/>
        <w:t>technologických inovací, modernizace výroby a ekologizace našich energetických zdrojů napříč republikou,“</w:t>
      </w:r>
      <w:r w:rsidRPr="00347B5F">
        <w:rPr>
          <w:rFonts w:eastAsia="Times New Roman"/>
        </w:rPr>
        <w:t xml:space="preserve"> </w:t>
      </w:r>
      <w:r w:rsidR="002D7A21">
        <w:rPr>
          <w:rFonts w:eastAsia="Times New Roman"/>
        </w:rPr>
        <w:t>doplňuje</w:t>
      </w:r>
      <w:r w:rsidRPr="00347B5F">
        <w:rPr>
          <w:rFonts w:eastAsia="Times New Roman"/>
        </w:rPr>
        <w:t xml:space="preserve"> </w:t>
      </w:r>
      <w:r w:rsidR="007F4509">
        <w:rPr>
          <w:rFonts w:eastAsia="Times New Roman"/>
        </w:rPr>
        <w:t>Miroslav Zajíček</w:t>
      </w:r>
      <w:r w:rsidRPr="00347B5F">
        <w:rPr>
          <w:rFonts w:eastAsia="Times New Roman"/>
        </w:rPr>
        <w:t>.</w:t>
      </w:r>
    </w:p>
    <w:p w14:paraId="0E89656E" w14:textId="6CA84CA3" w:rsidR="00347B5F" w:rsidRPr="00347B5F" w:rsidRDefault="00347B5F" w:rsidP="00347B5F">
      <w:pPr>
        <w:jc w:val="left"/>
        <w:rPr>
          <w:rFonts w:eastAsia="Times New Roman"/>
        </w:rPr>
      </w:pPr>
    </w:p>
    <w:p w14:paraId="4804F6C4" w14:textId="3AA98719" w:rsidR="00347B5F" w:rsidRPr="00347B5F" w:rsidRDefault="00EF6B0E" w:rsidP="00347B5F">
      <w:pPr>
        <w:jc w:val="lef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V</w:t>
      </w:r>
      <w:r w:rsidR="00347B5F" w:rsidRPr="00347B5F">
        <w:rPr>
          <w:rFonts w:eastAsia="Times New Roman"/>
          <w:b/>
          <w:bCs/>
        </w:rPr>
        <w:t xml:space="preserve">yužití </w:t>
      </w:r>
      <w:r>
        <w:rPr>
          <w:rFonts w:eastAsia="Times New Roman"/>
          <w:b/>
          <w:bCs/>
        </w:rPr>
        <w:t>tuhých alternativních paliv (TAP)</w:t>
      </w:r>
    </w:p>
    <w:p w14:paraId="017B93D3" w14:textId="7429D70F" w:rsidR="00347B5F" w:rsidRPr="00347B5F" w:rsidRDefault="00347B5F" w:rsidP="00347B5F">
      <w:pPr>
        <w:jc w:val="left"/>
        <w:rPr>
          <w:rFonts w:eastAsia="Times New Roman"/>
        </w:rPr>
      </w:pPr>
      <w:r w:rsidRPr="00347B5F">
        <w:rPr>
          <w:rFonts w:eastAsia="Times New Roman"/>
        </w:rPr>
        <w:t xml:space="preserve">Od roku 2029 bude 53,19 % tepla pro Karvinou a Havířov pocházet z vytříděného nerecyklovatelného </w:t>
      </w:r>
      <w:r w:rsidR="00EF6B0E">
        <w:rPr>
          <w:rFonts w:eastAsia="Times New Roman"/>
        </w:rPr>
        <w:t xml:space="preserve">a dále již nevyužitelného </w:t>
      </w:r>
      <w:r w:rsidRPr="00347B5F">
        <w:rPr>
          <w:rFonts w:eastAsia="Times New Roman"/>
        </w:rPr>
        <w:t>odpadu</w:t>
      </w:r>
      <w:r w:rsidR="002D7A21">
        <w:rPr>
          <w:rFonts w:eastAsia="Times New Roman"/>
        </w:rPr>
        <w:t xml:space="preserve"> </w:t>
      </w:r>
      <w:r w:rsidR="00EF6B0E">
        <w:rPr>
          <w:rFonts w:eastAsia="Times New Roman"/>
        </w:rPr>
        <w:t xml:space="preserve">ve formě TAP </w:t>
      </w:r>
      <w:r w:rsidR="002D7A21">
        <w:rPr>
          <w:rFonts w:eastAsia="Times New Roman"/>
        </w:rPr>
        <w:t xml:space="preserve">a </w:t>
      </w:r>
      <w:r w:rsidR="007F4509">
        <w:rPr>
          <w:rFonts w:eastAsia="Times New Roman"/>
        </w:rPr>
        <w:t>Miroslav Zajíček</w:t>
      </w:r>
      <w:r w:rsidRPr="00347B5F">
        <w:rPr>
          <w:rFonts w:eastAsia="Times New Roman"/>
        </w:rPr>
        <w:t xml:space="preserve"> k tomu říká: </w:t>
      </w:r>
      <w:r w:rsidRPr="00347B5F">
        <w:rPr>
          <w:rFonts w:eastAsia="Times New Roman"/>
          <w:i/>
          <w:iCs/>
        </w:rPr>
        <w:t>„</w:t>
      </w:r>
      <w:r w:rsidR="00EF6B0E">
        <w:rPr>
          <w:rFonts w:eastAsia="Times New Roman"/>
          <w:i/>
          <w:iCs/>
        </w:rPr>
        <w:t>V</w:t>
      </w:r>
      <w:r w:rsidRPr="00347B5F">
        <w:rPr>
          <w:rFonts w:eastAsia="Times New Roman"/>
          <w:i/>
          <w:iCs/>
        </w:rPr>
        <w:t>yužití</w:t>
      </w:r>
      <w:r w:rsidR="00EF6B0E">
        <w:rPr>
          <w:rFonts w:eastAsia="Times New Roman"/>
          <w:i/>
          <w:iCs/>
        </w:rPr>
        <w:t xml:space="preserve"> TAP </w:t>
      </w:r>
      <w:r w:rsidRPr="00347B5F">
        <w:rPr>
          <w:rFonts w:eastAsia="Times New Roman"/>
          <w:i/>
          <w:iCs/>
        </w:rPr>
        <w:t>je nejchytřejší způsob, jak rychle a efektivně opustit uhlí. Místo</w:t>
      </w:r>
      <w:r w:rsidR="002D7A21">
        <w:rPr>
          <w:rFonts w:eastAsia="Times New Roman"/>
          <w:i/>
          <w:iCs/>
        </w:rPr>
        <w:t>,</w:t>
      </w:r>
      <w:r w:rsidRPr="00347B5F">
        <w:rPr>
          <w:rFonts w:eastAsia="Times New Roman"/>
          <w:i/>
          <w:iCs/>
        </w:rPr>
        <w:t xml:space="preserve"> aby </w:t>
      </w:r>
      <w:r w:rsidR="00EF6B0E">
        <w:rPr>
          <w:rFonts w:eastAsia="Times New Roman"/>
          <w:i/>
          <w:iCs/>
        </w:rPr>
        <w:t xml:space="preserve">zbytkový vytříděný </w:t>
      </w:r>
      <w:r w:rsidRPr="00347B5F">
        <w:rPr>
          <w:rFonts w:eastAsia="Times New Roman"/>
          <w:i/>
          <w:iCs/>
        </w:rPr>
        <w:t xml:space="preserve">odpad putoval na skládky, přeměníme ho přímo v regionu na čisté teplo a elektřinu. Získáme tak dvojnásobný ekologický přínos – </w:t>
      </w:r>
      <w:r w:rsidR="002D7A21">
        <w:rPr>
          <w:rFonts w:eastAsia="Times New Roman"/>
          <w:i/>
          <w:iCs/>
        </w:rPr>
        <w:t>zaprvé</w:t>
      </w:r>
      <w:r w:rsidRPr="00347B5F">
        <w:rPr>
          <w:rFonts w:eastAsia="Times New Roman"/>
          <w:i/>
          <w:iCs/>
        </w:rPr>
        <w:t xml:space="preserve"> zabráníme emisím metanu ze skládek, </w:t>
      </w:r>
      <w:r w:rsidR="002D7A21">
        <w:rPr>
          <w:rFonts w:eastAsia="Times New Roman"/>
          <w:i/>
          <w:iCs/>
        </w:rPr>
        <w:t xml:space="preserve">zadruhé </w:t>
      </w:r>
      <w:r w:rsidRPr="00347B5F">
        <w:rPr>
          <w:rFonts w:eastAsia="Times New Roman"/>
          <w:i/>
          <w:iCs/>
        </w:rPr>
        <w:t xml:space="preserve">nahradíme fosilní paliva. </w:t>
      </w:r>
      <w:r w:rsidR="00EF6B0E">
        <w:rPr>
          <w:rFonts w:eastAsia="Times New Roman"/>
          <w:i/>
          <w:iCs/>
        </w:rPr>
        <w:t>A stále</w:t>
      </w:r>
      <w:r w:rsidR="00667105">
        <w:rPr>
          <w:rFonts w:eastAsia="Times New Roman"/>
          <w:i/>
          <w:iCs/>
        </w:rPr>
        <w:t xml:space="preserve"> se</w:t>
      </w:r>
      <w:r w:rsidR="00EF6B0E">
        <w:rPr>
          <w:rFonts w:eastAsia="Times New Roman"/>
          <w:i/>
          <w:iCs/>
        </w:rPr>
        <w:t xml:space="preserve"> jedná o lokální zdroje. </w:t>
      </w:r>
      <w:r w:rsidRPr="00347B5F">
        <w:rPr>
          <w:rFonts w:eastAsia="Times New Roman"/>
          <w:i/>
          <w:iCs/>
        </w:rPr>
        <w:t xml:space="preserve">Výsledkem je nejen </w:t>
      </w:r>
      <w:proofErr w:type="gramStart"/>
      <w:r w:rsidR="00196483" w:rsidRPr="00347B5F">
        <w:rPr>
          <w:rFonts w:eastAsia="Times New Roman"/>
          <w:i/>
          <w:iCs/>
        </w:rPr>
        <w:t>snížení</w:t>
      </w:r>
      <w:proofErr w:type="gramEnd"/>
      <w:r w:rsidRPr="00347B5F">
        <w:rPr>
          <w:rFonts w:eastAsia="Times New Roman"/>
          <w:i/>
          <w:iCs/>
        </w:rPr>
        <w:t xml:space="preserve"> CO</w:t>
      </w:r>
      <w:r w:rsidRPr="00347B5F">
        <w:rPr>
          <w:rFonts w:ascii="Cambria Math" w:eastAsia="Times New Roman" w:hAnsi="Cambria Math" w:cs="Cambria Math"/>
          <w:i/>
          <w:iCs/>
        </w:rPr>
        <w:t>₂</w:t>
      </w:r>
      <w:r w:rsidRPr="00347B5F">
        <w:rPr>
          <w:rFonts w:eastAsia="Times New Roman"/>
          <w:i/>
          <w:iCs/>
        </w:rPr>
        <w:t xml:space="preserve">, ale </w:t>
      </w:r>
      <w:r w:rsidR="00EF6B0E">
        <w:rPr>
          <w:rFonts w:eastAsia="Times New Roman"/>
          <w:i/>
          <w:iCs/>
        </w:rPr>
        <w:t xml:space="preserve">i </w:t>
      </w:r>
      <w:r w:rsidRPr="00347B5F">
        <w:rPr>
          <w:rFonts w:eastAsia="Times New Roman"/>
          <w:i/>
          <w:iCs/>
        </w:rPr>
        <w:t xml:space="preserve">stabilnější cena tepla pro domácnosti </w:t>
      </w:r>
      <w:r w:rsidR="00EF6B0E">
        <w:rPr>
          <w:rFonts w:eastAsia="Times New Roman"/>
          <w:i/>
          <w:iCs/>
        </w:rPr>
        <w:t xml:space="preserve">a snížení </w:t>
      </w:r>
      <w:r w:rsidRPr="00347B5F">
        <w:rPr>
          <w:rFonts w:eastAsia="Times New Roman"/>
          <w:i/>
          <w:iCs/>
        </w:rPr>
        <w:t>závislosti na zemní</w:t>
      </w:r>
      <w:r w:rsidR="002D7A21">
        <w:rPr>
          <w:rFonts w:eastAsia="Times New Roman"/>
          <w:i/>
          <w:iCs/>
        </w:rPr>
        <w:t>m</w:t>
      </w:r>
      <w:r w:rsidRPr="00347B5F">
        <w:rPr>
          <w:rFonts w:eastAsia="Times New Roman"/>
          <w:i/>
          <w:iCs/>
        </w:rPr>
        <w:t xml:space="preserve"> plyn</w:t>
      </w:r>
      <w:r w:rsidR="002D7A21">
        <w:rPr>
          <w:rFonts w:eastAsia="Times New Roman"/>
          <w:i/>
          <w:iCs/>
        </w:rPr>
        <w:t>u</w:t>
      </w:r>
      <w:r w:rsidRPr="00347B5F">
        <w:rPr>
          <w:rFonts w:eastAsia="Times New Roman"/>
          <w:i/>
          <w:iCs/>
        </w:rPr>
        <w:t>.“</w:t>
      </w:r>
    </w:p>
    <w:p w14:paraId="7CE2B83A" w14:textId="0F90E861" w:rsidR="00347B5F" w:rsidRPr="00347B5F" w:rsidRDefault="00347B5F" w:rsidP="00347B5F">
      <w:pPr>
        <w:jc w:val="left"/>
        <w:rPr>
          <w:rFonts w:eastAsia="Times New Roman"/>
        </w:rPr>
      </w:pPr>
    </w:p>
    <w:p w14:paraId="20C27A37" w14:textId="77777777" w:rsidR="00347B5F" w:rsidRPr="00347B5F" w:rsidRDefault="00347B5F" w:rsidP="00347B5F">
      <w:pPr>
        <w:jc w:val="left"/>
        <w:rPr>
          <w:rFonts w:eastAsia="Times New Roman"/>
          <w:b/>
          <w:bCs/>
        </w:rPr>
      </w:pPr>
      <w:r w:rsidRPr="00347B5F">
        <w:rPr>
          <w:rFonts w:eastAsia="Times New Roman"/>
          <w:b/>
          <w:bCs/>
        </w:rPr>
        <w:t>Harmonogram II. fáze dekarbonizace</w:t>
      </w:r>
    </w:p>
    <w:p w14:paraId="5FD759A2" w14:textId="16851D9E" w:rsidR="00347B5F" w:rsidRPr="00347B5F" w:rsidRDefault="00347B5F" w:rsidP="00347B5F">
      <w:pPr>
        <w:jc w:val="left"/>
        <w:rPr>
          <w:rFonts w:eastAsia="Times New Roman"/>
        </w:rPr>
      </w:pPr>
      <w:r w:rsidRPr="00347B5F">
        <w:rPr>
          <w:rFonts w:eastAsia="Times New Roman"/>
        </w:rPr>
        <w:t>Celý proces druhé fáze dekarbonizace je rozložen do klíčových milníků od získání povolení až po uvedení zařízení do provozu</w:t>
      </w:r>
      <w:r w:rsidRPr="00EB2119">
        <w:rPr>
          <w:rFonts w:eastAsia="Times New Roman"/>
          <w:i/>
          <w:iCs/>
        </w:rPr>
        <w:t>. „Tento harmonogram je flexibilní v závislosti na dodavatelských řetězcích a regulačních schváleních, ale klíčovým cílem je jeho završení do konce roku 2029,“</w:t>
      </w:r>
      <w:r w:rsidRPr="00347B5F">
        <w:rPr>
          <w:rFonts w:eastAsia="Times New Roman"/>
        </w:rPr>
        <w:t xml:space="preserve"> uzavírá </w:t>
      </w:r>
      <w:r w:rsidR="007F4509">
        <w:rPr>
          <w:rFonts w:eastAsia="Times New Roman"/>
        </w:rPr>
        <w:t>Miroslav Zajíček.</w:t>
      </w:r>
    </w:p>
    <w:p w14:paraId="6BFAD640" w14:textId="32517B4F" w:rsidR="008F5F71" w:rsidRPr="008F5F71" w:rsidRDefault="008F5F71" w:rsidP="008F5F71">
      <w:pPr>
        <w:jc w:val="left"/>
        <w:rPr>
          <w:rFonts w:eastAsia="Times New Roman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496"/>
        <w:gridCol w:w="5867"/>
      </w:tblGrid>
      <w:tr w:rsidR="00FE448E" w:rsidRPr="008F5F71" w14:paraId="7D80455F" w14:textId="77777777" w:rsidTr="003B12F1">
        <w:tc>
          <w:tcPr>
            <w:tcW w:w="10343" w:type="dxa"/>
            <w:gridSpan w:val="3"/>
            <w:noWrap/>
            <w:vAlign w:val="center"/>
            <w:hideMark/>
          </w:tcPr>
          <w:p w14:paraId="07164C78" w14:textId="21CC5275" w:rsidR="00FE448E" w:rsidRPr="008F5F71" w:rsidRDefault="00FE448E" w:rsidP="00FE448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Očekávaný harmonogram II. fáze dekarbonizace Teplárny Karviná</w:t>
            </w:r>
          </w:p>
        </w:tc>
      </w:tr>
      <w:tr w:rsidR="00FE448E" w:rsidRPr="008F5F71" w14:paraId="34BBA61F" w14:textId="77777777" w:rsidTr="003B12F1">
        <w:tc>
          <w:tcPr>
            <w:tcW w:w="1980" w:type="dxa"/>
            <w:noWrap/>
            <w:vAlign w:val="center"/>
          </w:tcPr>
          <w:p w14:paraId="498AF2D8" w14:textId="101AFD90" w:rsidR="00FE448E" w:rsidRPr="008F5F71" w:rsidRDefault="00FE448E" w:rsidP="00D36B99">
            <w:pPr>
              <w:jc w:val="center"/>
              <w:rPr>
                <w:rFonts w:eastAsia="Times New Roman"/>
                <w:b/>
                <w:bCs/>
              </w:rPr>
            </w:pPr>
            <w:r w:rsidRPr="008F5F71">
              <w:rPr>
                <w:rFonts w:eastAsia="Times New Roman"/>
                <w:b/>
                <w:bCs/>
              </w:rPr>
              <w:t>Milník</w:t>
            </w:r>
          </w:p>
        </w:tc>
        <w:tc>
          <w:tcPr>
            <w:tcW w:w="2496" w:type="dxa"/>
            <w:noWrap/>
            <w:vAlign w:val="center"/>
          </w:tcPr>
          <w:p w14:paraId="72932E98" w14:textId="767E41A5" w:rsidR="00FE448E" w:rsidRPr="008F5F71" w:rsidRDefault="00FE448E" w:rsidP="00D36B99">
            <w:pPr>
              <w:jc w:val="center"/>
              <w:rPr>
                <w:rFonts w:eastAsia="Times New Roman"/>
                <w:b/>
                <w:bCs/>
              </w:rPr>
            </w:pPr>
            <w:r w:rsidRPr="008F5F71">
              <w:rPr>
                <w:rFonts w:eastAsia="Times New Roman"/>
                <w:b/>
                <w:bCs/>
              </w:rPr>
              <w:t>Očekávaný časový rámec</w:t>
            </w:r>
          </w:p>
        </w:tc>
        <w:tc>
          <w:tcPr>
            <w:tcW w:w="5867" w:type="dxa"/>
            <w:noWrap/>
            <w:vAlign w:val="center"/>
          </w:tcPr>
          <w:p w14:paraId="136F6D2A" w14:textId="64A949F4" w:rsidR="00FE448E" w:rsidRPr="008F5F71" w:rsidRDefault="00FE448E" w:rsidP="00D36B99">
            <w:pPr>
              <w:jc w:val="center"/>
              <w:rPr>
                <w:rFonts w:eastAsia="Times New Roman"/>
                <w:b/>
                <w:bCs/>
              </w:rPr>
            </w:pPr>
            <w:r w:rsidRPr="008F5F71">
              <w:rPr>
                <w:rFonts w:eastAsia="Times New Roman"/>
                <w:b/>
                <w:bCs/>
              </w:rPr>
              <w:t>Popis</w:t>
            </w:r>
          </w:p>
        </w:tc>
      </w:tr>
      <w:tr w:rsidR="00FE448E" w:rsidRPr="008F5F71" w14:paraId="3452BA22" w14:textId="77777777" w:rsidTr="003B12F1">
        <w:tc>
          <w:tcPr>
            <w:tcW w:w="1980" w:type="dxa"/>
            <w:vAlign w:val="center"/>
            <w:hideMark/>
          </w:tcPr>
          <w:p w14:paraId="3CF24D0A" w14:textId="77777777" w:rsidR="00FE448E" w:rsidRPr="008F5F71" w:rsidRDefault="00FE448E" w:rsidP="00FE448E">
            <w:pPr>
              <w:jc w:val="left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Získání povolení a schválení</w:t>
            </w:r>
          </w:p>
        </w:tc>
        <w:tc>
          <w:tcPr>
            <w:tcW w:w="2496" w:type="dxa"/>
            <w:vAlign w:val="center"/>
            <w:hideMark/>
          </w:tcPr>
          <w:p w14:paraId="36825878" w14:textId="77777777" w:rsidR="00FE448E" w:rsidRPr="008F5F71" w:rsidRDefault="00FE448E" w:rsidP="00D36B99">
            <w:pPr>
              <w:jc w:val="center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2025–2026</w:t>
            </w:r>
          </w:p>
        </w:tc>
        <w:tc>
          <w:tcPr>
            <w:tcW w:w="5867" w:type="dxa"/>
            <w:vAlign w:val="center"/>
            <w:hideMark/>
          </w:tcPr>
          <w:p w14:paraId="4188B348" w14:textId="39C4B65D" w:rsidR="003B12F1" w:rsidRPr="008F5F71" w:rsidRDefault="003B12F1" w:rsidP="00FE448E">
            <w:pPr>
              <w:jc w:val="left"/>
              <w:rPr>
                <w:rFonts w:eastAsia="Times New Roman"/>
              </w:rPr>
            </w:pPr>
            <w:r w:rsidRPr="003B12F1">
              <w:rPr>
                <w:rFonts w:eastAsia="Times New Roman"/>
              </w:rPr>
              <w:t>Finalizace individuálního posouzení EIB (proběhlo v letech 2023–2024) a navazujících schvalovacích procesů</w:t>
            </w:r>
            <w:r w:rsidR="005A5F36">
              <w:rPr>
                <w:rFonts w:eastAsia="Times New Roman"/>
              </w:rPr>
              <w:t>;</w:t>
            </w:r>
            <w:r w:rsidRPr="003B12F1">
              <w:rPr>
                <w:rFonts w:eastAsia="Times New Roman"/>
              </w:rPr>
              <w:t xml:space="preserve"> získání stavebních povolení a dalších potřebných povolení po již dokončeném procesu EIA</w:t>
            </w:r>
            <w:r w:rsidR="005A5F36">
              <w:rPr>
                <w:rFonts w:eastAsia="Times New Roman"/>
              </w:rPr>
              <w:t>;</w:t>
            </w:r>
            <w:r w:rsidRPr="003B12F1">
              <w:rPr>
                <w:rFonts w:eastAsia="Times New Roman"/>
              </w:rPr>
              <w:t xml:space="preserve"> zajištění finálních podmínek investice včetně implementace rozhodnutí </w:t>
            </w:r>
            <w:r w:rsidR="005A5F36">
              <w:rPr>
                <w:rFonts w:eastAsia="Times New Roman"/>
              </w:rPr>
              <w:t xml:space="preserve">MŽP </w:t>
            </w:r>
            <w:r w:rsidRPr="003B12F1">
              <w:rPr>
                <w:rFonts w:eastAsia="Times New Roman"/>
              </w:rPr>
              <w:t>o dotaci z Modernizačního fondu (2024).</w:t>
            </w:r>
          </w:p>
        </w:tc>
      </w:tr>
      <w:tr w:rsidR="00FE448E" w:rsidRPr="008F5F71" w14:paraId="1CE8726C" w14:textId="77777777" w:rsidTr="003B12F1">
        <w:tc>
          <w:tcPr>
            <w:tcW w:w="1980" w:type="dxa"/>
            <w:vAlign w:val="center"/>
            <w:hideMark/>
          </w:tcPr>
          <w:p w14:paraId="64BB702F" w14:textId="77777777" w:rsidR="00FE448E" w:rsidRPr="008F5F71" w:rsidRDefault="00FE448E" w:rsidP="00FE448E">
            <w:pPr>
              <w:jc w:val="left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Příprava zakázek a výběr dodavatelů</w:t>
            </w:r>
          </w:p>
        </w:tc>
        <w:tc>
          <w:tcPr>
            <w:tcW w:w="2496" w:type="dxa"/>
            <w:vAlign w:val="center"/>
            <w:hideMark/>
          </w:tcPr>
          <w:p w14:paraId="05CBA002" w14:textId="77777777" w:rsidR="00FE448E" w:rsidRPr="008F5F71" w:rsidRDefault="00FE448E" w:rsidP="00D36B99">
            <w:pPr>
              <w:jc w:val="center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2026–2027</w:t>
            </w:r>
          </w:p>
        </w:tc>
        <w:tc>
          <w:tcPr>
            <w:tcW w:w="5867" w:type="dxa"/>
            <w:vAlign w:val="center"/>
            <w:hideMark/>
          </w:tcPr>
          <w:p w14:paraId="6FC61389" w14:textId="4A92B8CF" w:rsidR="003B12F1" w:rsidRPr="008F5F71" w:rsidRDefault="003B12F1" w:rsidP="003B12F1">
            <w:pPr>
              <w:jc w:val="left"/>
              <w:rPr>
                <w:rFonts w:eastAsia="Times New Roman"/>
              </w:rPr>
            </w:pPr>
            <w:r w:rsidRPr="003B12F1">
              <w:rPr>
                <w:rFonts w:eastAsia="Times New Roman"/>
              </w:rPr>
              <w:t>Zahájení a realizace veřejných zakázek (např. „</w:t>
            </w:r>
            <w:proofErr w:type="spellStart"/>
            <w:r w:rsidRPr="003B12F1">
              <w:rPr>
                <w:rFonts w:eastAsia="Times New Roman"/>
              </w:rPr>
              <w:t>Multipalivový</w:t>
            </w:r>
            <w:proofErr w:type="spellEnd"/>
            <w:r w:rsidRPr="003B12F1">
              <w:rPr>
                <w:rFonts w:eastAsia="Times New Roman"/>
              </w:rPr>
              <w:t xml:space="preserve"> kotel K7“ s předběžnými tržními konzultacemi v roce 2025)</w:t>
            </w:r>
            <w:r w:rsidR="005A5F36">
              <w:rPr>
                <w:rFonts w:eastAsia="Times New Roman"/>
              </w:rPr>
              <w:t>;</w:t>
            </w:r>
            <w:r w:rsidRPr="003B12F1">
              <w:rPr>
                <w:rFonts w:eastAsia="Times New Roman"/>
              </w:rPr>
              <w:t xml:space="preserve"> výběr dodavatelů pro klíčové technologie</w:t>
            </w:r>
            <w:r w:rsidR="005A5F36">
              <w:rPr>
                <w:rFonts w:eastAsia="Times New Roman"/>
              </w:rPr>
              <w:t>.</w:t>
            </w:r>
          </w:p>
        </w:tc>
      </w:tr>
      <w:tr w:rsidR="00FE448E" w:rsidRPr="008F5F71" w14:paraId="26901A29" w14:textId="77777777" w:rsidTr="003B12F1">
        <w:tc>
          <w:tcPr>
            <w:tcW w:w="1980" w:type="dxa"/>
            <w:vAlign w:val="center"/>
            <w:hideMark/>
          </w:tcPr>
          <w:p w14:paraId="1C7A5242" w14:textId="77777777" w:rsidR="00FE448E" w:rsidRPr="008F5F71" w:rsidRDefault="00FE448E" w:rsidP="00FE448E">
            <w:pPr>
              <w:jc w:val="left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Výstavba a instalace</w:t>
            </w:r>
          </w:p>
        </w:tc>
        <w:tc>
          <w:tcPr>
            <w:tcW w:w="2496" w:type="dxa"/>
            <w:vAlign w:val="center"/>
            <w:hideMark/>
          </w:tcPr>
          <w:p w14:paraId="1BB26A39" w14:textId="77777777" w:rsidR="00FE448E" w:rsidRPr="008F5F71" w:rsidRDefault="00FE448E" w:rsidP="00D36B99">
            <w:pPr>
              <w:jc w:val="center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2027–2028</w:t>
            </w:r>
          </w:p>
        </w:tc>
        <w:tc>
          <w:tcPr>
            <w:tcW w:w="5867" w:type="dxa"/>
            <w:vAlign w:val="center"/>
            <w:hideMark/>
          </w:tcPr>
          <w:p w14:paraId="26A1C1AF" w14:textId="7C469020" w:rsidR="003B12F1" w:rsidRPr="008F5F71" w:rsidRDefault="003B12F1" w:rsidP="003B12F1">
            <w:pPr>
              <w:jc w:val="left"/>
              <w:rPr>
                <w:rFonts w:eastAsia="Times New Roman"/>
              </w:rPr>
            </w:pPr>
            <w:r w:rsidRPr="003B12F1">
              <w:rPr>
                <w:rFonts w:eastAsia="Times New Roman"/>
              </w:rPr>
              <w:t xml:space="preserve">Stavba a instalace kotle K7 (65,6 </w:t>
            </w:r>
            <w:proofErr w:type="spellStart"/>
            <w:r w:rsidRPr="003B12F1">
              <w:rPr>
                <w:rFonts w:eastAsia="Times New Roman"/>
              </w:rPr>
              <w:t>MWt</w:t>
            </w:r>
            <w:proofErr w:type="spellEnd"/>
            <w:r w:rsidRPr="003B12F1">
              <w:rPr>
                <w:rFonts w:eastAsia="Times New Roman"/>
              </w:rPr>
              <w:t xml:space="preserve">), parní turbíny TG8, </w:t>
            </w:r>
            <w:r w:rsidR="00DE3C59" w:rsidRPr="003B12F1">
              <w:rPr>
                <w:rFonts w:eastAsia="Times New Roman"/>
              </w:rPr>
              <w:t>plynov</w:t>
            </w:r>
            <w:r w:rsidR="00DE3C59">
              <w:rPr>
                <w:rFonts w:eastAsia="Times New Roman"/>
              </w:rPr>
              <w:t>ého</w:t>
            </w:r>
            <w:r w:rsidRPr="003B12F1">
              <w:rPr>
                <w:rFonts w:eastAsia="Times New Roman"/>
              </w:rPr>
              <w:t xml:space="preserve"> kogenerační</w:t>
            </w:r>
            <w:r w:rsidR="00667105">
              <w:rPr>
                <w:rFonts w:eastAsia="Times New Roman"/>
              </w:rPr>
              <w:t>ho</w:t>
            </w:r>
            <w:r w:rsidRPr="003B12F1">
              <w:rPr>
                <w:rFonts w:eastAsia="Times New Roman"/>
              </w:rPr>
              <w:t xml:space="preserve"> </w:t>
            </w:r>
            <w:r w:rsidR="00667105">
              <w:rPr>
                <w:rFonts w:eastAsia="Times New Roman"/>
              </w:rPr>
              <w:t>zdroje</w:t>
            </w:r>
            <w:r w:rsidRPr="003B12F1">
              <w:rPr>
                <w:rFonts w:eastAsia="Times New Roman"/>
              </w:rPr>
              <w:t xml:space="preserve"> (</w:t>
            </w:r>
            <w:r w:rsidR="00667105" w:rsidRPr="00DE3C59">
              <w:rPr>
                <w:rFonts w:eastAsia="Times New Roman"/>
              </w:rPr>
              <w:t>plynová turbína s HRWB</w:t>
            </w:r>
            <w:r w:rsidRPr="003B12F1">
              <w:rPr>
                <w:rFonts w:eastAsia="Times New Roman"/>
              </w:rPr>
              <w:t xml:space="preserve"> 15 </w:t>
            </w:r>
            <w:proofErr w:type="spellStart"/>
            <w:r w:rsidRPr="003B12F1">
              <w:rPr>
                <w:rFonts w:eastAsia="Times New Roman"/>
              </w:rPr>
              <w:t>MWe</w:t>
            </w:r>
            <w:proofErr w:type="spellEnd"/>
            <w:r w:rsidRPr="003B12F1">
              <w:rPr>
                <w:rFonts w:eastAsia="Times New Roman"/>
              </w:rPr>
              <w:t xml:space="preserve"> + 2× motor cca 12 </w:t>
            </w:r>
            <w:proofErr w:type="spellStart"/>
            <w:r w:rsidRPr="003B12F1">
              <w:rPr>
                <w:rFonts w:eastAsia="Times New Roman"/>
              </w:rPr>
              <w:t>MWe</w:t>
            </w:r>
            <w:proofErr w:type="spellEnd"/>
            <w:r w:rsidRPr="003B12F1">
              <w:rPr>
                <w:rFonts w:eastAsia="Times New Roman"/>
              </w:rPr>
              <w:t>)</w:t>
            </w:r>
            <w:r w:rsidR="005A5F36">
              <w:rPr>
                <w:rFonts w:eastAsia="Times New Roman"/>
              </w:rPr>
              <w:t>,</w:t>
            </w:r>
            <w:r w:rsidR="00DE3C59">
              <w:rPr>
                <w:rFonts w:eastAsia="Times New Roman"/>
              </w:rPr>
              <w:t xml:space="preserve"> </w:t>
            </w:r>
            <w:r w:rsidRPr="003B12F1">
              <w:rPr>
                <w:rFonts w:eastAsia="Times New Roman"/>
              </w:rPr>
              <w:t xml:space="preserve">logistiky paliv a zařízení pro čištění spalin (FGD, připravenost na SCR). </w:t>
            </w:r>
          </w:p>
        </w:tc>
      </w:tr>
      <w:tr w:rsidR="00FE448E" w:rsidRPr="008F5F71" w14:paraId="212CAA1D" w14:textId="77777777" w:rsidTr="003B12F1">
        <w:tc>
          <w:tcPr>
            <w:tcW w:w="1980" w:type="dxa"/>
            <w:vAlign w:val="center"/>
            <w:hideMark/>
          </w:tcPr>
          <w:p w14:paraId="01486A98" w14:textId="77777777" w:rsidR="00FE448E" w:rsidRPr="008F5F71" w:rsidRDefault="00FE448E" w:rsidP="00FE448E">
            <w:pPr>
              <w:jc w:val="left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Uvedení do provozu a testování</w:t>
            </w:r>
          </w:p>
        </w:tc>
        <w:tc>
          <w:tcPr>
            <w:tcW w:w="2496" w:type="dxa"/>
            <w:vAlign w:val="center"/>
            <w:hideMark/>
          </w:tcPr>
          <w:p w14:paraId="522DF893" w14:textId="77777777" w:rsidR="00FE448E" w:rsidRPr="008F5F71" w:rsidRDefault="00FE448E" w:rsidP="00D36B99">
            <w:pPr>
              <w:jc w:val="center"/>
              <w:rPr>
                <w:rFonts w:eastAsia="Times New Roman"/>
              </w:rPr>
            </w:pPr>
            <w:r w:rsidRPr="008F5F71">
              <w:rPr>
                <w:rFonts w:eastAsia="Times New Roman"/>
              </w:rPr>
              <w:t>2028/2029</w:t>
            </w:r>
          </w:p>
        </w:tc>
        <w:tc>
          <w:tcPr>
            <w:tcW w:w="5867" w:type="dxa"/>
            <w:vAlign w:val="center"/>
            <w:hideMark/>
          </w:tcPr>
          <w:p w14:paraId="48A5F173" w14:textId="7D2D02AA" w:rsidR="003B12F1" w:rsidRPr="008F5F71" w:rsidRDefault="003B12F1" w:rsidP="003B12F1">
            <w:pPr>
              <w:jc w:val="left"/>
              <w:rPr>
                <w:rFonts w:eastAsia="Times New Roman"/>
              </w:rPr>
            </w:pPr>
            <w:r w:rsidRPr="003B12F1">
              <w:rPr>
                <w:rFonts w:eastAsia="Times New Roman"/>
              </w:rPr>
              <w:t>Postupné najíždění nových technologií, zkušební a přechodný provoz, optimalizace parametrů a výkonových diagramů, dosažení plné kapacity do konce roku 2029. Celý systém dosáhne 0 % uhlí v palivovém mixu a přibližně 53,19 % podílu tuhých alternativních paliv.</w:t>
            </w:r>
          </w:p>
        </w:tc>
      </w:tr>
    </w:tbl>
    <w:p w14:paraId="7AB1C35F" w14:textId="77777777" w:rsidR="00351902" w:rsidRPr="00461B07" w:rsidRDefault="00351902" w:rsidP="00351902"/>
    <w:p w14:paraId="10A10FE5" w14:textId="77777777" w:rsidR="00351902" w:rsidRDefault="00351902" w:rsidP="00351902">
      <w:pPr>
        <w:jc w:val="left"/>
        <w:rPr>
          <w:rFonts w:ascii="Cambria Math" w:hAnsi="Cambria Math" w:cs="Cambria Math"/>
          <w:color w:val="FF0000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0DEB8BC0" w14:textId="77777777" w:rsidR="00351902" w:rsidRDefault="00351902" w:rsidP="00351902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205D0A23" w14:textId="77777777" w:rsidR="00351902" w:rsidRPr="009866C8" w:rsidRDefault="00351902" w:rsidP="00351902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  <w:r w:rsidRPr="009866C8">
        <w:rPr>
          <w:rFonts w:eastAsia="Times New Roman"/>
          <w:b/>
          <w:sz w:val="26"/>
          <w:szCs w:val="26"/>
        </w:rPr>
        <w:t>O SKUPINĚ VEOLIA ENERGIE</w:t>
      </w:r>
      <w:bookmarkStart w:id="0" w:name="_5z7tu1800rqv" w:colFirst="0" w:colLast="0"/>
      <w:bookmarkEnd w:id="0"/>
    </w:p>
    <w:p w14:paraId="2C5A9BD6" w14:textId="77777777" w:rsidR="00351902" w:rsidRPr="009866C8" w:rsidRDefault="00351902" w:rsidP="00351902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2B192048" w14:textId="77777777" w:rsidR="00351902" w:rsidRPr="009866C8" w:rsidRDefault="00351902" w:rsidP="00351902">
      <w:pPr>
        <w:keepNext/>
        <w:keepLines/>
        <w:spacing w:line="240" w:lineRule="auto"/>
        <w:outlineLvl w:val="0"/>
        <w:rPr>
          <w:rFonts w:eastAsia="Times New Roman"/>
          <w:b/>
          <w:color w:val="0000FF" w:themeColor="hyperlink"/>
          <w:sz w:val="18"/>
          <w:szCs w:val="18"/>
          <w:u w:val="single"/>
        </w:rPr>
      </w:pPr>
      <w:proofErr w:type="spellStart"/>
      <w:r w:rsidRPr="009866C8">
        <w:rPr>
          <w:rFonts w:eastAsia="Times New Roman"/>
          <w:sz w:val="18"/>
          <w:szCs w:val="18"/>
        </w:rPr>
        <w:t>Veolia</w:t>
      </w:r>
      <w:proofErr w:type="spellEnd"/>
      <w:r w:rsidRPr="009866C8">
        <w:rPr>
          <w:rFonts w:eastAsia="Times New Roman"/>
          <w:sz w:val="18"/>
          <w:szCs w:val="18"/>
        </w:rPr>
        <w:t xml:space="preserve"> Energie patří mezi největší energetické skupiny a je největším distributorem tepla v ČR. Prostřednictvím jedné z nejrozsáhlejších sítí dálkového tepla ve střední Evropě (1 550 km) dodává teplo a teplou vodu do 580 tisíc domácností. Energiemi zásobuje také více než 300 průmyslových podniků a 1 800 zařízení v terciá</w:t>
      </w:r>
      <w:r>
        <w:rPr>
          <w:rFonts w:eastAsia="Times New Roman"/>
          <w:sz w:val="18"/>
          <w:szCs w:val="18"/>
        </w:rPr>
        <w:t>r</w:t>
      </w:r>
      <w:r w:rsidRPr="009866C8">
        <w:rPr>
          <w:rFonts w:eastAsia="Times New Roman"/>
          <w:sz w:val="18"/>
          <w:szCs w:val="18"/>
        </w:rPr>
        <w:t xml:space="preserve">ním sektoru, například nemocnice, školy atd. ve více než 30 městech a obcích. </w:t>
      </w:r>
      <w:hyperlink r:id="rId11" w:history="1">
        <w:r w:rsidRPr="009866C8">
          <w:rPr>
            <w:rFonts w:eastAsia="Times New Roman"/>
            <w:b/>
            <w:color w:val="0000FF" w:themeColor="hyperlink"/>
            <w:sz w:val="18"/>
            <w:szCs w:val="18"/>
            <w:u w:val="single"/>
          </w:rPr>
          <w:t>www.vecr.cz</w:t>
        </w:r>
      </w:hyperlink>
    </w:p>
    <w:p w14:paraId="7DF84531" w14:textId="77777777" w:rsidR="00351902" w:rsidRDefault="00351902" w:rsidP="00351902">
      <w:pPr>
        <w:jc w:val="left"/>
        <w:rPr>
          <w:rFonts w:ascii="Cambria Math" w:hAnsi="Cambria Math" w:cs="Cambria Math"/>
          <w:color w:val="FF0000"/>
        </w:rPr>
      </w:pPr>
      <w:r>
        <w:rPr>
          <w:rFonts w:ascii="Cambria Math" w:eastAsia="Times New Roman" w:hAnsi="Cambria Math" w:cs="Cambria Math"/>
          <w:color w:val="FF0000"/>
        </w:rPr>
        <w:br/>
      </w:r>
      <w:r w:rsidRPr="002D3F32">
        <w:rPr>
          <w:rFonts w:ascii="Cambria Math" w:hAnsi="Cambria Math" w:cs="Cambria Math"/>
          <w:color w:val="FF0000"/>
        </w:rPr>
        <w:t>▁▁▁</w:t>
      </w:r>
    </w:p>
    <w:p w14:paraId="38835D3D" w14:textId="77777777" w:rsidR="00351902" w:rsidRPr="008E6D6F" w:rsidRDefault="00351902" w:rsidP="00351902">
      <w:pPr>
        <w:jc w:val="left"/>
      </w:pPr>
      <w:r w:rsidRPr="008E6D6F">
        <w:lastRenderedPageBreak/>
        <w:t>  </w:t>
      </w:r>
    </w:p>
    <w:p w14:paraId="229CD17E" w14:textId="77777777" w:rsidR="00351902" w:rsidRPr="00461B07" w:rsidRDefault="00351902" w:rsidP="00351902">
      <w:pPr>
        <w:jc w:val="left"/>
        <w:rPr>
          <w:b/>
          <w:bCs/>
          <w:sz w:val="26"/>
          <w:szCs w:val="26"/>
        </w:rPr>
      </w:pPr>
      <w:r w:rsidRPr="00461B07">
        <w:rPr>
          <w:b/>
          <w:bCs/>
          <w:sz w:val="26"/>
          <w:szCs w:val="26"/>
        </w:rPr>
        <w:t>Kontakty pro média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4755"/>
      </w:tblGrid>
      <w:tr w:rsidR="00351902" w:rsidRPr="008E6D6F" w14:paraId="330643EB" w14:textId="77777777" w:rsidTr="00DE1CDC">
        <w:trPr>
          <w:trHeight w:val="300"/>
        </w:trPr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D8A90" w14:textId="77777777" w:rsidR="00351902" w:rsidRPr="00461B07" w:rsidRDefault="00351902" w:rsidP="00DE1CDC">
            <w:pPr>
              <w:jc w:val="left"/>
              <w:rPr>
                <w:sz w:val="20"/>
                <w:szCs w:val="20"/>
              </w:rPr>
            </w:pPr>
            <w:r w:rsidRPr="00461B07">
              <w:rPr>
                <w:b/>
                <w:bCs/>
                <w:sz w:val="20"/>
                <w:szCs w:val="20"/>
              </w:rPr>
              <w:t>Petra Losertová</w:t>
            </w:r>
            <w:r w:rsidRPr="00461B07">
              <w:rPr>
                <w:sz w:val="20"/>
                <w:szCs w:val="20"/>
              </w:rPr>
              <w:t> </w:t>
            </w:r>
          </w:p>
          <w:p w14:paraId="0959B492" w14:textId="77777777" w:rsidR="00351902" w:rsidRPr="00461B07" w:rsidRDefault="00351902" w:rsidP="00DE1CDC">
            <w:pPr>
              <w:jc w:val="left"/>
              <w:rPr>
                <w:sz w:val="20"/>
                <w:szCs w:val="20"/>
              </w:rPr>
            </w:pPr>
            <w:r w:rsidRPr="00461B07">
              <w:rPr>
                <w:sz w:val="20"/>
                <w:szCs w:val="20"/>
              </w:rPr>
              <w:t>Phoenix </w:t>
            </w:r>
            <w:proofErr w:type="spellStart"/>
            <w:r w:rsidRPr="00461B07">
              <w:rPr>
                <w:sz w:val="20"/>
                <w:szCs w:val="20"/>
              </w:rPr>
              <w:t>Communication</w:t>
            </w:r>
            <w:proofErr w:type="spellEnd"/>
            <w:r w:rsidRPr="00461B07">
              <w:rPr>
                <w:sz w:val="20"/>
                <w:szCs w:val="20"/>
              </w:rPr>
              <w:t> a.s. </w:t>
            </w:r>
          </w:p>
          <w:p w14:paraId="5170FB10" w14:textId="77777777" w:rsidR="00351902" w:rsidRPr="00461B07" w:rsidRDefault="00351902" w:rsidP="00DE1CDC">
            <w:pPr>
              <w:jc w:val="left"/>
              <w:rPr>
                <w:sz w:val="20"/>
                <w:szCs w:val="20"/>
              </w:rPr>
            </w:pPr>
            <w:r w:rsidRPr="00461B07">
              <w:rPr>
                <w:sz w:val="20"/>
                <w:szCs w:val="20"/>
              </w:rPr>
              <w:t>Opletalova 918/7 </w:t>
            </w:r>
          </w:p>
          <w:p w14:paraId="765C6D3A" w14:textId="77777777" w:rsidR="00351902" w:rsidRPr="00461B07" w:rsidRDefault="00351902" w:rsidP="00DE1CDC">
            <w:pPr>
              <w:jc w:val="left"/>
              <w:rPr>
                <w:sz w:val="20"/>
                <w:szCs w:val="20"/>
              </w:rPr>
            </w:pPr>
            <w:r w:rsidRPr="00461B07">
              <w:rPr>
                <w:sz w:val="20"/>
                <w:szCs w:val="20"/>
              </w:rPr>
              <w:t>110 00 Praha 1 </w:t>
            </w:r>
          </w:p>
          <w:p w14:paraId="52D730CC" w14:textId="77777777" w:rsidR="00351902" w:rsidRPr="00461B07" w:rsidRDefault="00351902" w:rsidP="00DE1CDC">
            <w:pPr>
              <w:jc w:val="left"/>
              <w:rPr>
                <w:sz w:val="20"/>
                <w:szCs w:val="20"/>
              </w:rPr>
            </w:pPr>
            <w:r w:rsidRPr="00461B07">
              <w:rPr>
                <w:b/>
                <w:bCs/>
                <w:sz w:val="20"/>
                <w:szCs w:val="20"/>
              </w:rPr>
              <w:t>Tel.: +420 728 162 140</w:t>
            </w:r>
            <w:r w:rsidRPr="00461B07">
              <w:rPr>
                <w:sz w:val="20"/>
                <w:szCs w:val="20"/>
              </w:rPr>
              <w:t> </w:t>
            </w:r>
          </w:p>
          <w:p w14:paraId="2477DD26" w14:textId="77777777" w:rsidR="00351902" w:rsidRPr="008E6D6F" w:rsidRDefault="00351902" w:rsidP="00DE1CDC">
            <w:pPr>
              <w:jc w:val="left"/>
            </w:pPr>
            <w:r w:rsidRPr="00461B07">
              <w:rPr>
                <w:b/>
                <w:bCs/>
                <w:sz w:val="20"/>
                <w:szCs w:val="20"/>
                <w:lang w:val="fr-FR"/>
              </w:rPr>
              <w:t>E-mail: </w:t>
            </w:r>
            <w:hyperlink r:id="rId12" w:tgtFrame="_blank" w:history="1">
              <w:r w:rsidRPr="00461B07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  <w:r w:rsidRPr="008E6D6F"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BC8E2" w14:textId="77777777" w:rsidR="00351902" w:rsidRPr="008E6D6F" w:rsidRDefault="00351902" w:rsidP="00DE1CDC">
            <w:pPr>
              <w:jc w:val="left"/>
            </w:pPr>
            <w:r w:rsidRPr="008E6D6F">
              <w:t> </w:t>
            </w:r>
          </w:p>
        </w:tc>
      </w:tr>
    </w:tbl>
    <w:p w14:paraId="12686298" w14:textId="77777777" w:rsidR="00351902" w:rsidRPr="009866C8" w:rsidRDefault="00351902" w:rsidP="00351902">
      <w:pPr>
        <w:jc w:val="left"/>
      </w:pPr>
    </w:p>
    <w:p w14:paraId="3992C127" w14:textId="782802CA" w:rsidR="00EB42CB" w:rsidRPr="00196483" w:rsidRDefault="00EB42CB" w:rsidP="00144570">
      <w:pPr>
        <w:jc w:val="left"/>
        <w:rPr>
          <w:rFonts w:ascii="Cambria Math" w:eastAsia="Cambria Math" w:hAnsi="Cambria Math" w:cs="Cambria Math"/>
          <w:color w:val="FF0000"/>
        </w:rPr>
      </w:pPr>
    </w:p>
    <w:sectPr w:rsidR="00EB42CB" w:rsidRPr="00196483" w:rsidSect="00F01CB7">
      <w:pgSz w:w="11906" w:h="16838"/>
      <w:pgMar w:top="1133" w:right="849" w:bottom="113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07E7" w14:textId="77777777" w:rsidR="00AC0B71" w:rsidRDefault="00AC0B71" w:rsidP="00AF60EB">
      <w:pPr>
        <w:spacing w:line="240" w:lineRule="auto"/>
      </w:pPr>
      <w:r>
        <w:separator/>
      </w:r>
    </w:p>
  </w:endnote>
  <w:endnote w:type="continuationSeparator" w:id="0">
    <w:p w14:paraId="49EFFFA1" w14:textId="77777777" w:rsidR="00AC0B71" w:rsidRDefault="00AC0B71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2137" w14:textId="77777777" w:rsidR="00AC0B71" w:rsidRDefault="00AC0B71" w:rsidP="00AF60EB">
      <w:pPr>
        <w:spacing w:line="240" w:lineRule="auto"/>
      </w:pPr>
      <w:r>
        <w:separator/>
      </w:r>
    </w:p>
  </w:footnote>
  <w:footnote w:type="continuationSeparator" w:id="0">
    <w:p w14:paraId="4E11A9E5" w14:textId="77777777" w:rsidR="00AC0B71" w:rsidRDefault="00AC0B71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B4ECA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4AF"/>
    <w:multiLevelType w:val="multilevel"/>
    <w:tmpl w:val="63F4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2F4F25"/>
    <w:multiLevelType w:val="hybridMultilevel"/>
    <w:tmpl w:val="0B5AE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D4FD6"/>
    <w:multiLevelType w:val="hybridMultilevel"/>
    <w:tmpl w:val="DB747EF4"/>
    <w:lvl w:ilvl="0" w:tplc="4D5E8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A268A"/>
    <w:multiLevelType w:val="hybridMultilevel"/>
    <w:tmpl w:val="1CAAFCF4"/>
    <w:lvl w:ilvl="0" w:tplc="ADDEA8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42B5E"/>
    <w:multiLevelType w:val="multilevel"/>
    <w:tmpl w:val="C8A4B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96AD2"/>
    <w:multiLevelType w:val="hybridMultilevel"/>
    <w:tmpl w:val="6B6EDD56"/>
    <w:lvl w:ilvl="0" w:tplc="DCF07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0789CA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6E30C8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924628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E5086A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EA2A1C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38CE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5DA472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BAF58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2071610241">
    <w:abstractNumId w:val="1"/>
  </w:num>
  <w:num w:numId="2" w16cid:durableId="1423183050">
    <w:abstractNumId w:val="8"/>
  </w:num>
  <w:num w:numId="3" w16cid:durableId="141780904">
    <w:abstractNumId w:val="9"/>
  </w:num>
  <w:num w:numId="4" w16cid:durableId="1138038330">
    <w:abstractNumId w:val="6"/>
  </w:num>
  <w:num w:numId="5" w16cid:durableId="1427382001">
    <w:abstractNumId w:val="2"/>
  </w:num>
  <w:num w:numId="6" w16cid:durableId="198711647">
    <w:abstractNumId w:val="7"/>
  </w:num>
  <w:num w:numId="7" w16cid:durableId="482351579">
    <w:abstractNumId w:val="3"/>
  </w:num>
  <w:num w:numId="8" w16cid:durableId="144250040">
    <w:abstractNumId w:val="11"/>
  </w:num>
  <w:num w:numId="9" w16cid:durableId="1200515130">
    <w:abstractNumId w:val="4"/>
  </w:num>
  <w:num w:numId="10" w16cid:durableId="1174995273">
    <w:abstractNumId w:val="12"/>
  </w:num>
  <w:num w:numId="11" w16cid:durableId="848568161">
    <w:abstractNumId w:val="0"/>
  </w:num>
  <w:num w:numId="12" w16cid:durableId="1041788282">
    <w:abstractNumId w:val="10"/>
  </w:num>
  <w:num w:numId="13" w16cid:durableId="616911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29"/>
    <w:rsid w:val="000012C1"/>
    <w:rsid w:val="000035D8"/>
    <w:rsid w:val="00003B55"/>
    <w:rsid w:val="00005939"/>
    <w:rsid w:val="0001188A"/>
    <w:rsid w:val="00014E78"/>
    <w:rsid w:val="000172EE"/>
    <w:rsid w:val="00020220"/>
    <w:rsid w:val="00021F27"/>
    <w:rsid w:val="00024247"/>
    <w:rsid w:val="000313D1"/>
    <w:rsid w:val="00031E9A"/>
    <w:rsid w:val="00034BB6"/>
    <w:rsid w:val="000353B7"/>
    <w:rsid w:val="00036491"/>
    <w:rsid w:val="00044CCE"/>
    <w:rsid w:val="00045A69"/>
    <w:rsid w:val="000479DF"/>
    <w:rsid w:val="0005683D"/>
    <w:rsid w:val="00057071"/>
    <w:rsid w:val="00060632"/>
    <w:rsid w:val="00061248"/>
    <w:rsid w:val="00062585"/>
    <w:rsid w:val="00065CD2"/>
    <w:rsid w:val="00066BD1"/>
    <w:rsid w:val="000718EF"/>
    <w:rsid w:val="0007412D"/>
    <w:rsid w:val="00075464"/>
    <w:rsid w:val="0008508B"/>
    <w:rsid w:val="00085A24"/>
    <w:rsid w:val="00086DC3"/>
    <w:rsid w:val="0008734B"/>
    <w:rsid w:val="00094132"/>
    <w:rsid w:val="000957F7"/>
    <w:rsid w:val="0009785F"/>
    <w:rsid w:val="000A32C5"/>
    <w:rsid w:val="000A7D83"/>
    <w:rsid w:val="000B0D07"/>
    <w:rsid w:val="000B2FB5"/>
    <w:rsid w:val="000B7306"/>
    <w:rsid w:val="000B77CC"/>
    <w:rsid w:val="000B793C"/>
    <w:rsid w:val="000C105B"/>
    <w:rsid w:val="000C30F2"/>
    <w:rsid w:val="000D4872"/>
    <w:rsid w:val="000E05E8"/>
    <w:rsid w:val="000E4D28"/>
    <w:rsid w:val="000E7343"/>
    <w:rsid w:val="000F140C"/>
    <w:rsid w:val="000F6F32"/>
    <w:rsid w:val="000F7EFA"/>
    <w:rsid w:val="0010208D"/>
    <w:rsid w:val="00104750"/>
    <w:rsid w:val="00107AC2"/>
    <w:rsid w:val="001106EC"/>
    <w:rsid w:val="00111002"/>
    <w:rsid w:val="001157BD"/>
    <w:rsid w:val="001203A3"/>
    <w:rsid w:val="001223E3"/>
    <w:rsid w:val="001228E6"/>
    <w:rsid w:val="0012360A"/>
    <w:rsid w:val="001408ED"/>
    <w:rsid w:val="00144570"/>
    <w:rsid w:val="00150EA8"/>
    <w:rsid w:val="001528DE"/>
    <w:rsid w:val="00154EE7"/>
    <w:rsid w:val="00155BBE"/>
    <w:rsid w:val="00164C32"/>
    <w:rsid w:val="001679E0"/>
    <w:rsid w:val="001750D5"/>
    <w:rsid w:val="001770F1"/>
    <w:rsid w:val="00177B1B"/>
    <w:rsid w:val="00183C35"/>
    <w:rsid w:val="001844EA"/>
    <w:rsid w:val="001853A2"/>
    <w:rsid w:val="00185E81"/>
    <w:rsid w:val="00186246"/>
    <w:rsid w:val="00192BC6"/>
    <w:rsid w:val="00194ED1"/>
    <w:rsid w:val="0019561F"/>
    <w:rsid w:val="00196483"/>
    <w:rsid w:val="001A7594"/>
    <w:rsid w:val="001B4F3A"/>
    <w:rsid w:val="001B6810"/>
    <w:rsid w:val="001B7F9B"/>
    <w:rsid w:val="001C1560"/>
    <w:rsid w:val="001C3429"/>
    <w:rsid w:val="001C6723"/>
    <w:rsid w:val="001C6D5F"/>
    <w:rsid w:val="001C6EF2"/>
    <w:rsid w:val="001D2A46"/>
    <w:rsid w:val="001D2C27"/>
    <w:rsid w:val="001D46FF"/>
    <w:rsid w:val="001D745F"/>
    <w:rsid w:val="001E2856"/>
    <w:rsid w:val="001E7523"/>
    <w:rsid w:val="001F07E4"/>
    <w:rsid w:val="001F0BEA"/>
    <w:rsid w:val="001F1108"/>
    <w:rsid w:val="001F12D4"/>
    <w:rsid w:val="001F242C"/>
    <w:rsid w:val="001F31E3"/>
    <w:rsid w:val="001F36AB"/>
    <w:rsid w:val="001F671A"/>
    <w:rsid w:val="001F674C"/>
    <w:rsid w:val="00201734"/>
    <w:rsid w:val="00201CC5"/>
    <w:rsid w:val="0020223E"/>
    <w:rsid w:val="00206074"/>
    <w:rsid w:val="00207CC2"/>
    <w:rsid w:val="002132C4"/>
    <w:rsid w:val="002137EC"/>
    <w:rsid w:val="00215AD8"/>
    <w:rsid w:val="002167F7"/>
    <w:rsid w:val="00220A09"/>
    <w:rsid w:val="0022209C"/>
    <w:rsid w:val="00223625"/>
    <w:rsid w:val="002312BF"/>
    <w:rsid w:val="002320B5"/>
    <w:rsid w:val="002334F8"/>
    <w:rsid w:val="002345CA"/>
    <w:rsid w:val="00234B12"/>
    <w:rsid w:val="00236172"/>
    <w:rsid w:val="002435E3"/>
    <w:rsid w:val="002453A8"/>
    <w:rsid w:val="00246A59"/>
    <w:rsid w:val="00252B62"/>
    <w:rsid w:val="002579CC"/>
    <w:rsid w:val="002669D5"/>
    <w:rsid w:val="002674FE"/>
    <w:rsid w:val="0027036D"/>
    <w:rsid w:val="00272746"/>
    <w:rsid w:val="00283FCA"/>
    <w:rsid w:val="0028705F"/>
    <w:rsid w:val="00287142"/>
    <w:rsid w:val="002940B4"/>
    <w:rsid w:val="00295991"/>
    <w:rsid w:val="002979BA"/>
    <w:rsid w:val="002A2127"/>
    <w:rsid w:val="002A22E2"/>
    <w:rsid w:val="002A3E81"/>
    <w:rsid w:val="002A5A70"/>
    <w:rsid w:val="002A70E7"/>
    <w:rsid w:val="002B2184"/>
    <w:rsid w:val="002B22B6"/>
    <w:rsid w:val="002B2BA1"/>
    <w:rsid w:val="002C11BF"/>
    <w:rsid w:val="002C253D"/>
    <w:rsid w:val="002C2B1D"/>
    <w:rsid w:val="002C468C"/>
    <w:rsid w:val="002C7C7A"/>
    <w:rsid w:val="002D3F32"/>
    <w:rsid w:val="002D4B40"/>
    <w:rsid w:val="002D7000"/>
    <w:rsid w:val="002D7A21"/>
    <w:rsid w:val="002E614D"/>
    <w:rsid w:val="002E669F"/>
    <w:rsid w:val="002F5D3E"/>
    <w:rsid w:val="002F6AF7"/>
    <w:rsid w:val="002F75BE"/>
    <w:rsid w:val="00300CEC"/>
    <w:rsid w:val="00302E29"/>
    <w:rsid w:val="0030455B"/>
    <w:rsid w:val="0031111E"/>
    <w:rsid w:val="003124C9"/>
    <w:rsid w:val="003143DD"/>
    <w:rsid w:val="00314843"/>
    <w:rsid w:val="00320B8C"/>
    <w:rsid w:val="00321E4B"/>
    <w:rsid w:val="00326609"/>
    <w:rsid w:val="00326EED"/>
    <w:rsid w:val="003322C4"/>
    <w:rsid w:val="00335827"/>
    <w:rsid w:val="0033630D"/>
    <w:rsid w:val="00336434"/>
    <w:rsid w:val="003419E1"/>
    <w:rsid w:val="003422FB"/>
    <w:rsid w:val="00346F8F"/>
    <w:rsid w:val="00347B5F"/>
    <w:rsid w:val="00351902"/>
    <w:rsid w:val="0036414A"/>
    <w:rsid w:val="00367475"/>
    <w:rsid w:val="003711CC"/>
    <w:rsid w:val="00375D6F"/>
    <w:rsid w:val="00380ABF"/>
    <w:rsid w:val="00381532"/>
    <w:rsid w:val="00383502"/>
    <w:rsid w:val="0038461E"/>
    <w:rsid w:val="0038475B"/>
    <w:rsid w:val="00386FF1"/>
    <w:rsid w:val="00390280"/>
    <w:rsid w:val="003907C7"/>
    <w:rsid w:val="003A21E3"/>
    <w:rsid w:val="003A282C"/>
    <w:rsid w:val="003A661A"/>
    <w:rsid w:val="003B0A67"/>
    <w:rsid w:val="003B12F1"/>
    <w:rsid w:val="003B1BC2"/>
    <w:rsid w:val="003B5E79"/>
    <w:rsid w:val="003C0882"/>
    <w:rsid w:val="003C2A53"/>
    <w:rsid w:val="003C432C"/>
    <w:rsid w:val="003C647C"/>
    <w:rsid w:val="003C7FD0"/>
    <w:rsid w:val="003D4EC8"/>
    <w:rsid w:val="003D6E42"/>
    <w:rsid w:val="003D700B"/>
    <w:rsid w:val="003D70EE"/>
    <w:rsid w:val="003E2657"/>
    <w:rsid w:val="003E53E7"/>
    <w:rsid w:val="003E63FE"/>
    <w:rsid w:val="003F2CD2"/>
    <w:rsid w:val="003F467E"/>
    <w:rsid w:val="003F4F88"/>
    <w:rsid w:val="003F74E1"/>
    <w:rsid w:val="00400262"/>
    <w:rsid w:val="00400DE7"/>
    <w:rsid w:val="00404469"/>
    <w:rsid w:val="0041197F"/>
    <w:rsid w:val="00413377"/>
    <w:rsid w:val="00414275"/>
    <w:rsid w:val="00416578"/>
    <w:rsid w:val="00421A2F"/>
    <w:rsid w:val="00421E75"/>
    <w:rsid w:val="00423404"/>
    <w:rsid w:val="00426E8F"/>
    <w:rsid w:val="00427DD5"/>
    <w:rsid w:val="004330A7"/>
    <w:rsid w:val="00434992"/>
    <w:rsid w:val="0043626D"/>
    <w:rsid w:val="0044038C"/>
    <w:rsid w:val="00441F3E"/>
    <w:rsid w:val="0044365C"/>
    <w:rsid w:val="0045074A"/>
    <w:rsid w:val="00454CC1"/>
    <w:rsid w:val="004566C5"/>
    <w:rsid w:val="004570EB"/>
    <w:rsid w:val="004624FC"/>
    <w:rsid w:val="00475B12"/>
    <w:rsid w:val="00480A96"/>
    <w:rsid w:val="00481449"/>
    <w:rsid w:val="00482ED0"/>
    <w:rsid w:val="00483FA3"/>
    <w:rsid w:val="00495169"/>
    <w:rsid w:val="00496EAA"/>
    <w:rsid w:val="004B11EE"/>
    <w:rsid w:val="004B2B35"/>
    <w:rsid w:val="004B3074"/>
    <w:rsid w:val="004C0D4E"/>
    <w:rsid w:val="004C1579"/>
    <w:rsid w:val="004C1BD5"/>
    <w:rsid w:val="004C619B"/>
    <w:rsid w:val="004D0323"/>
    <w:rsid w:val="004D0B80"/>
    <w:rsid w:val="004D55BB"/>
    <w:rsid w:val="004D7B0E"/>
    <w:rsid w:val="004E3482"/>
    <w:rsid w:val="004E3908"/>
    <w:rsid w:val="004F1F0A"/>
    <w:rsid w:val="00503A2E"/>
    <w:rsid w:val="0050630F"/>
    <w:rsid w:val="005069A5"/>
    <w:rsid w:val="00507F72"/>
    <w:rsid w:val="00524C54"/>
    <w:rsid w:val="00534751"/>
    <w:rsid w:val="00543290"/>
    <w:rsid w:val="00544D11"/>
    <w:rsid w:val="00546EEC"/>
    <w:rsid w:val="00547CA4"/>
    <w:rsid w:val="00551298"/>
    <w:rsid w:val="00556327"/>
    <w:rsid w:val="00564F38"/>
    <w:rsid w:val="00565D40"/>
    <w:rsid w:val="00570B86"/>
    <w:rsid w:val="00571D7E"/>
    <w:rsid w:val="00572B12"/>
    <w:rsid w:val="0057484D"/>
    <w:rsid w:val="00576081"/>
    <w:rsid w:val="00576A29"/>
    <w:rsid w:val="00576A85"/>
    <w:rsid w:val="00580276"/>
    <w:rsid w:val="00580D3A"/>
    <w:rsid w:val="005830B9"/>
    <w:rsid w:val="00584363"/>
    <w:rsid w:val="0058478E"/>
    <w:rsid w:val="00590B3D"/>
    <w:rsid w:val="00593225"/>
    <w:rsid w:val="005942D7"/>
    <w:rsid w:val="00595E40"/>
    <w:rsid w:val="005978C1"/>
    <w:rsid w:val="005A58D2"/>
    <w:rsid w:val="005A5C42"/>
    <w:rsid w:val="005A5C92"/>
    <w:rsid w:val="005A5F36"/>
    <w:rsid w:val="005A77EA"/>
    <w:rsid w:val="005B0243"/>
    <w:rsid w:val="005B04C5"/>
    <w:rsid w:val="005B0527"/>
    <w:rsid w:val="005B153C"/>
    <w:rsid w:val="005B1B92"/>
    <w:rsid w:val="005B26E0"/>
    <w:rsid w:val="005B380B"/>
    <w:rsid w:val="005B64FE"/>
    <w:rsid w:val="005C032E"/>
    <w:rsid w:val="005C0ABA"/>
    <w:rsid w:val="005C379C"/>
    <w:rsid w:val="005C4CB6"/>
    <w:rsid w:val="005D30EC"/>
    <w:rsid w:val="005D6A73"/>
    <w:rsid w:val="005D7076"/>
    <w:rsid w:val="005E0364"/>
    <w:rsid w:val="005E6381"/>
    <w:rsid w:val="005F1BD4"/>
    <w:rsid w:val="00600BC2"/>
    <w:rsid w:val="0060360C"/>
    <w:rsid w:val="00603B7B"/>
    <w:rsid w:val="006050C0"/>
    <w:rsid w:val="00607EFC"/>
    <w:rsid w:val="00627CCD"/>
    <w:rsid w:val="00633B98"/>
    <w:rsid w:val="0063462F"/>
    <w:rsid w:val="006361D2"/>
    <w:rsid w:val="0064213D"/>
    <w:rsid w:val="00642482"/>
    <w:rsid w:val="00644204"/>
    <w:rsid w:val="006442BD"/>
    <w:rsid w:val="00644DAB"/>
    <w:rsid w:val="00650000"/>
    <w:rsid w:val="006511BE"/>
    <w:rsid w:val="0065152A"/>
    <w:rsid w:val="00661C9F"/>
    <w:rsid w:val="00662AC6"/>
    <w:rsid w:val="006636D5"/>
    <w:rsid w:val="00663A0A"/>
    <w:rsid w:val="00667105"/>
    <w:rsid w:val="00683964"/>
    <w:rsid w:val="00685B4C"/>
    <w:rsid w:val="00686E68"/>
    <w:rsid w:val="006870D7"/>
    <w:rsid w:val="00693A16"/>
    <w:rsid w:val="00694A58"/>
    <w:rsid w:val="006A0907"/>
    <w:rsid w:val="006A1EFC"/>
    <w:rsid w:val="006A3576"/>
    <w:rsid w:val="006A3F9E"/>
    <w:rsid w:val="006A46FF"/>
    <w:rsid w:val="006B1307"/>
    <w:rsid w:val="006B2834"/>
    <w:rsid w:val="006C0C83"/>
    <w:rsid w:val="006C406D"/>
    <w:rsid w:val="006C5000"/>
    <w:rsid w:val="006C62B3"/>
    <w:rsid w:val="006D0A66"/>
    <w:rsid w:val="006E2FC9"/>
    <w:rsid w:val="006E5E87"/>
    <w:rsid w:val="006F0766"/>
    <w:rsid w:val="006F1D7E"/>
    <w:rsid w:val="006F2DF5"/>
    <w:rsid w:val="006F48BB"/>
    <w:rsid w:val="006F4EC7"/>
    <w:rsid w:val="007027CC"/>
    <w:rsid w:val="00703B30"/>
    <w:rsid w:val="007050CF"/>
    <w:rsid w:val="00706BF1"/>
    <w:rsid w:val="007079E2"/>
    <w:rsid w:val="007105AE"/>
    <w:rsid w:val="00722117"/>
    <w:rsid w:val="00723845"/>
    <w:rsid w:val="007275DA"/>
    <w:rsid w:val="00733FB6"/>
    <w:rsid w:val="00734328"/>
    <w:rsid w:val="00734397"/>
    <w:rsid w:val="00742532"/>
    <w:rsid w:val="00743727"/>
    <w:rsid w:val="00750B38"/>
    <w:rsid w:val="007512A2"/>
    <w:rsid w:val="007607D5"/>
    <w:rsid w:val="00761D7D"/>
    <w:rsid w:val="007700EB"/>
    <w:rsid w:val="00770446"/>
    <w:rsid w:val="00776315"/>
    <w:rsid w:val="0077663E"/>
    <w:rsid w:val="00784F4F"/>
    <w:rsid w:val="00787B44"/>
    <w:rsid w:val="0079011B"/>
    <w:rsid w:val="007914C5"/>
    <w:rsid w:val="00793250"/>
    <w:rsid w:val="0079652A"/>
    <w:rsid w:val="007976C2"/>
    <w:rsid w:val="007A1212"/>
    <w:rsid w:val="007A1C80"/>
    <w:rsid w:val="007A1DE6"/>
    <w:rsid w:val="007B26CD"/>
    <w:rsid w:val="007B3A93"/>
    <w:rsid w:val="007B6348"/>
    <w:rsid w:val="007C348B"/>
    <w:rsid w:val="007C5B10"/>
    <w:rsid w:val="007C6E88"/>
    <w:rsid w:val="007D6146"/>
    <w:rsid w:val="007D6174"/>
    <w:rsid w:val="007D6818"/>
    <w:rsid w:val="007D7BC4"/>
    <w:rsid w:val="007E13A0"/>
    <w:rsid w:val="007F3C50"/>
    <w:rsid w:val="007F4509"/>
    <w:rsid w:val="007F4F11"/>
    <w:rsid w:val="007F56C2"/>
    <w:rsid w:val="007F6B6D"/>
    <w:rsid w:val="007F7326"/>
    <w:rsid w:val="00805C12"/>
    <w:rsid w:val="00807322"/>
    <w:rsid w:val="0081200D"/>
    <w:rsid w:val="00813884"/>
    <w:rsid w:val="008178F1"/>
    <w:rsid w:val="00817913"/>
    <w:rsid w:val="008216D7"/>
    <w:rsid w:val="00822B66"/>
    <w:rsid w:val="00832077"/>
    <w:rsid w:val="008331B5"/>
    <w:rsid w:val="00836C66"/>
    <w:rsid w:val="00845D59"/>
    <w:rsid w:val="0084793F"/>
    <w:rsid w:val="00851191"/>
    <w:rsid w:val="00855487"/>
    <w:rsid w:val="00860887"/>
    <w:rsid w:val="00864340"/>
    <w:rsid w:val="0086733E"/>
    <w:rsid w:val="00867518"/>
    <w:rsid w:val="00871D0D"/>
    <w:rsid w:val="0087268B"/>
    <w:rsid w:val="00874A53"/>
    <w:rsid w:val="00875C4C"/>
    <w:rsid w:val="00880D19"/>
    <w:rsid w:val="00882307"/>
    <w:rsid w:val="00894E86"/>
    <w:rsid w:val="0089683A"/>
    <w:rsid w:val="008B0845"/>
    <w:rsid w:val="008B097E"/>
    <w:rsid w:val="008B46CA"/>
    <w:rsid w:val="008B5459"/>
    <w:rsid w:val="008B55AC"/>
    <w:rsid w:val="008B62B5"/>
    <w:rsid w:val="008B73F3"/>
    <w:rsid w:val="008C3951"/>
    <w:rsid w:val="008D737D"/>
    <w:rsid w:val="008E4273"/>
    <w:rsid w:val="008E5A71"/>
    <w:rsid w:val="008F2E08"/>
    <w:rsid w:val="008F5F71"/>
    <w:rsid w:val="009012A7"/>
    <w:rsid w:val="00902A30"/>
    <w:rsid w:val="009043EE"/>
    <w:rsid w:val="009047C8"/>
    <w:rsid w:val="00905952"/>
    <w:rsid w:val="00910FEC"/>
    <w:rsid w:val="009147EB"/>
    <w:rsid w:val="00930338"/>
    <w:rsid w:val="00933DB0"/>
    <w:rsid w:val="00954376"/>
    <w:rsid w:val="00955719"/>
    <w:rsid w:val="0095639F"/>
    <w:rsid w:val="00956731"/>
    <w:rsid w:val="00960904"/>
    <w:rsid w:val="009611BD"/>
    <w:rsid w:val="009617DF"/>
    <w:rsid w:val="00961DDC"/>
    <w:rsid w:val="00965BC2"/>
    <w:rsid w:val="00970106"/>
    <w:rsid w:val="00970D9E"/>
    <w:rsid w:val="0097273F"/>
    <w:rsid w:val="00973086"/>
    <w:rsid w:val="00974EA8"/>
    <w:rsid w:val="009811E6"/>
    <w:rsid w:val="00981F8A"/>
    <w:rsid w:val="0098658A"/>
    <w:rsid w:val="00992B8A"/>
    <w:rsid w:val="00993D9F"/>
    <w:rsid w:val="009A0069"/>
    <w:rsid w:val="009A3DCC"/>
    <w:rsid w:val="009C2839"/>
    <w:rsid w:val="009C2D60"/>
    <w:rsid w:val="009C373A"/>
    <w:rsid w:val="009C4A7E"/>
    <w:rsid w:val="009E5A44"/>
    <w:rsid w:val="009E5A89"/>
    <w:rsid w:val="009E6531"/>
    <w:rsid w:val="009E7E55"/>
    <w:rsid w:val="009F16ED"/>
    <w:rsid w:val="009F1E2C"/>
    <w:rsid w:val="009F1F6C"/>
    <w:rsid w:val="009F7CE2"/>
    <w:rsid w:val="00A0311D"/>
    <w:rsid w:val="00A07806"/>
    <w:rsid w:val="00A10B5E"/>
    <w:rsid w:val="00A1272F"/>
    <w:rsid w:val="00A13933"/>
    <w:rsid w:val="00A1553B"/>
    <w:rsid w:val="00A17BB5"/>
    <w:rsid w:val="00A217A3"/>
    <w:rsid w:val="00A23FF0"/>
    <w:rsid w:val="00A2434F"/>
    <w:rsid w:val="00A24646"/>
    <w:rsid w:val="00A2547A"/>
    <w:rsid w:val="00A3136C"/>
    <w:rsid w:val="00A341B6"/>
    <w:rsid w:val="00A37081"/>
    <w:rsid w:val="00A40133"/>
    <w:rsid w:val="00A43414"/>
    <w:rsid w:val="00A469B8"/>
    <w:rsid w:val="00A5045A"/>
    <w:rsid w:val="00A539A6"/>
    <w:rsid w:val="00A56608"/>
    <w:rsid w:val="00A61076"/>
    <w:rsid w:val="00A61CB8"/>
    <w:rsid w:val="00A6219E"/>
    <w:rsid w:val="00A657DE"/>
    <w:rsid w:val="00A673E0"/>
    <w:rsid w:val="00A70770"/>
    <w:rsid w:val="00A75131"/>
    <w:rsid w:val="00A75F1B"/>
    <w:rsid w:val="00A769F5"/>
    <w:rsid w:val="00A83171"/>
    <w:rsid w:val="00A854D9"/>
    <w:rsid w:val="00A85D82"/>
    <w:rsid w:val="00A90160"/>
    <w:rsid w:val="00A94A8E"/>
    <w:rsid w:val="00AA27D0"/>
    <w:rsid w:val="00AA392D"/>
    <w:rsid w:val="00AA3BF0"/>
    <w:rsid w:val="00AB1511"/>
    <w:rsid w:val="00AC024A"/>
    <w:rsid w:val="00AC0B71"/>
    <w:rsid w:val="00AC360C"/>
    <w:rsid w:val="00AC4B93"/>
    <w:rsid w:val="00AC58AE"/>
    <w:rsid w:val="00AC6A24"/>
    <w:rsid w:val="00AC745D"/>
    <w:rsid w:val="00AD00AD"/>
    <w:rsid w:val="00AD1E32"/>
    <w:rsid w:val="00AE01E6"/>
    <w:rsid w:val="00AE669C"/>
    <w:rsid w:val="00AF04CB"/>
    <w:rsid w:val="00AF4EF3"/>
    <w:rsid w:val="00AF60EB"/>
    <w:rsid w:val="00B01028"/>
    <w:rsid w:val="00B10059"/>
    <w:rsid w:val="00B2319C"/>
    <w:rsid w:val="00B24A54"/>
    <w:rsid w:val="00B26333"/>
    <w:rsid w:val="00B31B7F"/>
    <w:rsid w:val="00B412E0"/>
    <w:rsid w:val="00B42C88"/>
    <w:rsid w:val="00B50740"/>
    <w:rsid w:val="00B5237A"/>
    <w:rsid w:val="00B52B8A"/>
    <w:rsid w:val="00B604BD"/>
    <w:rsid w:val="00B60BA8"/>
    <w:rsid w:val="00B60FE8"/>
    <w:rsid w:val="00B63A92"/>
    <w:rsid w:val="00B70BDE"/>
    <w:rsid w:val="00B72AB3"/>
    <w:rsid w:val="00B7613F"/>
    <w:rsid w:val="00B81D99"/>
    <w:rsid w:val="00B84D40"/>
    <w:rsid w:val="00B851C1"/>
    <w:rsid w:val="00B87129"/>
    <w:rsid w:val="00B95F8A"/>
    <w:rsid w:val="00B970F3"/>
    <w:rsid w:val="00BA3865"/>
    <w:rsid w:val="00BA3BEB"/>
    <w:rsid w:val="00BA4111"/>
    <w:rsid w:val="00BB01EC"/>
    <w:rsid w:val="00BB11FE"/>
    <w:rsid w:val="00BB1A67"/>
    <w:rsid w:val="00BB62AE"/>
    <w:rsid w:val="00BC1E76"/>
    <w:rsid w:val="00BC5CF1"/>
    <w:rsid w:val="00BD2B70"/>
    <w:rsid w:val="00BD6A40"/>
    <w:rsid w:val="00BE5BE8"/>
    <w:rsid w:val="00BF05E5"/>
    <w:rsid w:val="00BF169F"/>
    <w:rsid w:val="00BF3798"/>
    <w:rsid w:val="00BF5628"/>
    <w:rsid w:val="00C0032B"/>
    <w:rsid w:val="00C01555"/>
    <w:rsid w:val="00C01CDA"/>
    <w:rsid w:val="00C17BCA"/>
    <w:rsid w:val="00C20B14"/>
    <w:rsid w:val="00C21657"/>
    <w:rsid w:val="00C230BD"/>
    <w:rsid w:val="00C24C8A"/>
    <w:rsid w:val="00C318A6"/>
    <w:rsid w:val="00C418ED"/>
    <w:rsid w:val="00C4367E"/>
    <w:rsid w:val="00C4718F"/>
    <w:rsid w:val="00C5019D"/>
    <w:rsid w:val="00C51DAC"/>
    <w:rsid w:val="00C5577B"/>
    <w:rsid w:val="00C55EBC"/>
    <w:rsid w:val="00C56D6B"/>
    <w:rsid w:val="00C605E8"/>
    <w:rsid w:val="00C61E19"/>
    <w:rsid w:val="00C66B42"/>
    <w:rsid w:val="00C7344F"/>
    <w:rsid w:val="00C7623D"/>
    <w:rsid w:val="00C76B4B"/>
    <w:rsid w:val="00C83954"/>
    <w:rsid w:val="00C87EF7"/>
    <w:rsid w:val="00C92AFB"/>
    <w:rsid w:val="00C938E4"/>
    <w:rsid w:val="00CA7D57"/>
    <w:rsid w:val="00CB1D42"/>
    <w:rsid w:val="00CB3EF3"/>
    <w:rsid w:val="00CB7656"/>
    <w:rsid w:val="00CC2FD9"/>
    <w:rsid w:val="00CC6252"/>
    <w:rsid w:val="00CC7F71"/>
    <w:rsid w:val="00CD7998"/>
    <w:rsid w:val="00CE54FE"/>
    <w:rsid w:val="00CF2CDD"/>
    <w:rsid w:val="00CF7045"/>
    <w:rsid w:val="00CF7AB2"/>
    <w:rsid w:val="00D01256"/>
    <w:rsid w:val="00D03759"/>
    <w:rsid w:val="00D06C35"/>
    <w:rsid w:val="00D11C07"/>
    <w:rsid w:val="00D17ED6"/>
    <w:rsid w:val="00D20942"/>
    <w:rsid w:val="00D23BC6"/>
    <w:rsid w:val="00D30E1E"/>
    <w:rsid w:val="00D33856"/>
    <w:rsid w:val="00D36B99"/>
    <w:rsid w:val="00D37516"/>
    <w:rsid w:val="00D41A4A"/>
    <w:rsid w:val="00D453CE"/>
    <w:rsid w:val="00D4687B"/>
    <w:rsid w:val="00D560E2"/>
    <w:rsid w:val="00D566E9"/>
    <w:rsid w:val="00D6172A"/>
    <w:rsid w:val="00D638A6"/>
    <w:rsid w:val="00D703F8"/>
    <w:rsid w:val="00D7118F"/>
    <w:rsid w:val="00D72980"/>
    <w:rsid w:val="00D74AB6"/>
    <w:rsid w:val="00D77174"/>
    <w:rsid w:val="00D81F4C"/>
    <w:rsid w:val="00D82934"/>
    <w:rsid w:val="00D921C5"/>
    <w:rsid w:val="00D9410D"/>
    <w:rsid w:val="00D954BA"/>
    <w:rsid w:val="00D970BF"/>
    <w:rsid w:val="00D974C2"/>
    <w:rsid w:val="00DA554D"/>
    <w:rsid w:val="00DB34CE"/>
    <w:rsid w:val="00DB3931"/>
    <w:rsid w:val="00DB5592"/>
    <w:rsid w:val="00DC14E8"/>
    <w:rsid w:val="00DC229C"/>
    <w:rsid w:val="00DC368F"/>
    <w:rsid w:val="00DC4C0E"/>
    <w:rsid w:val="00DC727B"/>
    <w:rsid w:val="00DD08AB"/>
    <w:rsid w:val="00DD2E43"/>
    <w:rsid w:val="00DD6D08"/>
    <w:rsid w:val="00DD6E64"/>
    <w:rsid w:val="00DD77AD"/>
    <w:rsid w:val="00DE31FD"/>
    <w:rsid w:val="00DE3C59"/>
    <w:rsid w:val="00DE44D2"/>
    <w:rsid w:val="00DE6268"/>
    <w:rsid w:val="00DF2597"/>
    <w:rsid w:val="00DF3AF2"/>
    <w:rsid w:val="00DF4B78"/>
    <w:rsid w:val="00DF58E7"/>
    <w:rsid w:val="00DF5B17"/>
    <w:rsid w:val="00E10E27"/>
    <w:rsid w:val="00E13249"/>
    <w:rsid w:val="00E1512A"/>
    <w:rsid w:val="00E1784F"/>
    <w:rsid w:val="00E23A05"/>
    <w:rsid w:val="00E23B80"/>
    <w:rsid w:val="00E27799"/>
    <w:rsid w:val="00E30741"/>
    <w:rsid w:val="00E36AC5"/>
    <w:rsid w:val="00E41C35"/>
    <w:rsid w:val="00E42602"/>
    <w:rsid w:val="00E43471"/>
    <w:rsid w:val="00E43947"/>
    <w:rsid w:val="00E43ECA"/>
    <w:rsid w:val="00E5265D"/>
    <w:rsid w:val="00E52CC0"/>
    <w:rsid w:val="00E52D28"/>
    <w:rsid w:val="00E53E8E"/>
    <w:rsid w:val="00E57AE2"/>
    <w:rsid w:val="00E62A50"/>
    <w:rsid w:val="00E62BF7"/>
    <w:rsid w:val="00E63821"/>
    <w:rsid w:val="00E67A8B"/>
    <w:rsid w:val="00E70C0D"/>
    <w:rsid w:val="00E806B7"/>
    <w:rsid w:val="00E904C0"/>
    <w:rsid w:val="00E9158E"/>
    <w:rsid w:val="00E975DA"/>
    <w:rsid w:val="00EA49CE"/>
    <w:rsid w:val="00EA51A2"/>
    <w:rsid w:val="00EB2119"/>
    <w:rsid w:val="00EB3287"/>
    <w:rsid w:val="00EB42CB"/>
    <w:rsid w:val="00EB6B0C"/>
    <w:rsid w:val="00EB7EC0"/>
    <w:rsid w:val="00EB7F6D"/>
    <w:rsid w:val="00EC0095"/>
    <w:rsid w:val="00EC6BC3"/>
    <w:rsid w:val="00EC720A"/>
    <w:rsid w:val="00ED1E08"/>
    <w:rsid w:val="00ED211A"/>
    <w:rsid w:val="00ED279A"/>
    <w:rsid w:val="00EE01BE"/>
    <w:rsid w:val="00EE03B3"/>
    <w:rsid w:val="00EE3BF5"/>
    <w:rsid w:val="00EE6EED"/>
    <w:rsid w:val="00EE70B4"/>
    <w:rsid w:val="00EE786E"/>
    <w:rsid w:val="00EE7E18"/>
    <w:rsid w:val="00EF3991"/>
    <w:rsid w:val="00EF6B0E"/>
    <w:rsid w:val="00EF6F14"/>
    <w:rsid w:val="00EF7023"/>
    <w:rsid w:val="00F00237"/>
    <w:rsid w:val="00F01CB7"/>
    <w:rsid w:val="00F0200B"/>
    <w:rsid w:val="00F04E63"/>
    <w:rsid w:val="00F05393"/>
    <w:rsid w:val="00F1102E"/>
    <w:rsid w:val="00F131E7"/>
    <w:rsid w:val="00F1467A"/>
    <w:rsid w:val="00F171E1"/>
    <w:rsid w:val="00F4647D"/>
    <w:rsid w:val="00F46E29"/>
    <w:rsid w:val="00F47DDF"/>
    <w:rsid w:val="00F5030F"/>
    <w:rsid w:val="00F6010A"/>
    <w:rsid w:val="00F63112"/>
    <w:rsid w:val="00F64012"/>
    <w:rsid w:val="00F7012B"/>
    <w:rsid w:val="00F702FD"/>
    <w:rsid w:val="00F70333"/>
    <w:rsid w:val="00F7305D"/>
    <w:rsid w:val="00F737D7"/>
    <w:rsid w:val="00F7522E"/>
    <w:rsid w:val="00F76B98"/>
    <w:rsid w:val="00F7783A"/>
    <w:rsid w:val="00F82AC1"/>
    <w:rsid w:val="00F90D67"/>
    <w:rsid w:val="00F91F96"/>
    <w:rsid w:val="00F96FCE"/>
    <w:rsid w:val="00FA03D6"/>
    <w:rsid w:val="00FA2520"/>
    <w:rsid w:val="00FA62FC"/>
    <w:rsid w:val="00FA7F4D"/>
    <w:rsid w:val="00FB4840"/>
    <w:rsid w:val="00FC1E7D"/>
    <w:rsid w:val="00FC36D0"/>
    <w:rsid w:val="00FC77FB"/>
    <w:rsid w:val="00FD043C"/>
    <w:rsid w:val="00FD594C"/>
    <w:rsid w:val="00FD5DE9"/>
    <w:rsid w:val="00FD6EED"/>
    <w:rsid w:val="00FE051A"/>
    <w:rsid w:val="00FE3C8E"/>
    <w:rsid w:val="00FE3F08"/>
    <w:rsid w:val="00FE4260"/>
    <w:rsid w:val="00FE448E"/>
    <w:rsid w:val="00FE7496"/>
    <w:rsid w:val="00FE77BE"/>
    <w:rsid w:val="00FF2E20"/>
    <w:rsid w:val="00FF39C6"/>
    <w:rsid w:val="00FF74FD"/>
    <w:rsid w:val="237534B6"/>
    <w:rsid w:val="329CCA16"/>
    <w:rsid w:val="684D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EFB363C2-92AD-4AB9-91ED-848F60B6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customStyle="1" w:styleId="UnresolvedMention3">
    <w:name w:val="Unresolved Mention3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3C647C"/>
    <w:rPr>
      <w:color w:val="605E5C"/>
      <w:shd w:val="clear" w:color="auto" w:fill="E1DFDD"/>
    </w:rPr>
  </w:style>
  <w:style w:type="paragraph" w:styleId="Seznamsodrkami">
    <w:name w:val="List Bullet"/>
    <w:basedOn w:val="Normln"/>
    <w:uiPriority w:val="99"/>
    <w:unhideWhenUsed/>
    <w:rsid w:val="001F242C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13919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19418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6318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3601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00627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65837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282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90903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98185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80398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89629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212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0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8282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64728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77836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5445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3803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189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8319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1604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68986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1467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8825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008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66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73340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433308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7430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276230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72043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6515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3320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56745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36308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517018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8387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9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775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786667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9040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4982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681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063063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361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9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862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540517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8016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1071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253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766911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3408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31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7765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92084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23842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00202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9346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4367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75006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27637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60779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0833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86183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cr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4" ma:contentTypeDescription="Create a new document." ma:contentTypeScope="" ma:versionID="4253773ad3c2df526a4bd89bc2a32663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f53e88227070246b3e36c9d692e64831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</documentManagement>
</p:properties>
</file>

<file path=customXml/itemProps1.xml><?xml version="1.0" encoding="utf-8"?>
<ds:datastoreItem xmlns:ds="http://schemas.openxmlformats.org/officeDocument/2006/customXml" ds:itemID="{7DF61259-2175-40CD-8963-8E6339DF2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6F77C-8368-4D25-A22E-FECD56DCC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861</Words>
  <Characters>5080</Characters>
  <Application>Microsoft Office Word</Application>
  <DocSecurity>0</DocSecurity>
  <Lines>42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>O SKUPINĚ VEOLIA ENERGIE</vt:lpstr>
      <vt:lpstr/>
      <vt:lpstr>Veolia Energie patří mezi největší energetické skupiny a je největším distributo</vt:lpstr>
      <vt:lpstr/>
      <vt:lpstr>Kontakty pro média</vt:lpstr>
    </vt:vector>
  </TitlesOfParts>
  <Company>MMOL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6</cp:revision>
  <dcterms:created xsi:type="dcterms:W3CDTF">2026-03-23T12:47:00Z</dcterms:created>
  <dcterms:modified xsi:type="dcterms:W3CDTF">2026-07-17T09:56:00Z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  <property fmtid="{D5CDD505-2E9C-101B-9397-08002B2CF9AE}" pid="3" name="MediaServiceImageTags">
    <vt:lpwstr/>
  </property>
</Properties>
</file>