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05E3" w14:textId="77777777" w:rsidR="00BD0C20" w:rsidRDefault="00BD0C20">
      <w:pPr>
        <w:jc w:val="center"/>
        <w:rPr>
          <w:rFonts w:ascii="Arial" w:hAnsi="Arial" w:cs="Arial"/>
          <w:b/>
          <w:bCs/>
          <w:szCs w:val="24"/>
          <w:lang w:val="cs"/>
        </w:rPr>
      </w:pPr>
    </w:p>
    <w:p w14:paraId="5D945EE6" w14:textId="0EBB7CBC" w:rsidR="003A063E" w:rsidRDefault="006E255F" w:rsidP="003A063E">
      <w:pPr>
        <w:jc w:val="center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/>
          <w:bCs/>
          <w:szCs w:val="24"/>
          <w:lang w:val="cs"/>
        </w:rPr>
        <w:br/>
      </w:r>
    </w:p>
    <w:p w14:paraId="15BD4619" w14:textId="77777777" w:rsidR="00BE6636" w:rsidRDefault="00BE6636" w:rsidP="00BE6636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  <w:r>
        <w:rPr>
          <w:rFonts w:ascii="Arial" w:hAnsi="Arial" w:cs="Arial"/>
          <w:b/>
          <w:sz w:val="26"/>
          <w:szCs w:val="26"/>
          <w:lang w:val="cs-CZ"/>
        </w:rPr>
        <w:t xml:space="preserve">Panasonic rozšířil své B2B portfolio HVAC produktů </w:t>
      </w:r>
    </w:p>
    <w:p w14:paraId="18E3C53D" w14:textId="3CFE642F" w:rsidR="003A063E" w:rsidRPr="003A063E" w:rsidRDefault="003A063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>
        <w:rPr>
          <w:rFonts w:ascii="Arial" w:hAnsi="Arial" w:cs="Arial"/>
          <w:sz w:val="16"/>
          <w:szCs w:val="16"/>
          <w:lang w:val="cs-CZ"/>
        </w:rPr>
        <w:t>. složka ČR</w:t>
      </w:r>
    </w:p>
    <w:p w14:paraId="08AB9A30" w14:textId="025429A5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3A46C9BA" w14:textId="43185547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</w:t>
      </w:r>
      <w:r w:rsidR="00991B2D">
        <w:rPr>
          <w:rFonts w:ascii="Arial" w:hAnsi="Arial" w:cs="Arial"/>
          <w:sz w:val="16"/>
          <w:szCs w:val="16"/>
          <w:lang w:val="cs-CZ"/>
        </w:rPr>
        <w:t xml:space="preserve">Praha </w:t>
      </w:r>
      <w:r>
        <w:rPr>
          <w:rFonts w:ascii="Arial" w:hAnsi="Arial" w:cs="Arial"/>
          <w:sz w:val="16"/>
          <w:szCs w:val="16"/>
          <w:lang w:val="cs-CZ"/>
        </w:rPr>
        <w:t>4</w:t>
      </w:r>
      <w:r w:rsidR="00991B2D">
        <w:rPr>
          <w:rFonts w:ascii="Arial" w:hAnsi="Arial" w:cs="Arial"/>
          <w:sz w:val="16"/>
          <w:szCs w:val="16"/>
          <w:lang w:val="cs-CZ"/>
        </w:rPr>
        <w:t xml:space="preserve">, Česká </w:t>
      </w:r>
      <w:proofErr w:type="spellStart"/>
      <w:r w:rsidR="00991B2D"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 w:rsidR="00991B2D">
        <w:rPr>
          <w:rFonts w:ascii="Arial" w:hAnsi="Arial" w:cs="Arial"/>
          <w:sz w:val="16"/>
          <w:szCs w:val="16"/>
          <w:lang w:val="cs-CZ"/>
        </w:rPr>
        <w:t>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178C5246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 w:rsidR="001C4E1F">
        <w:rPr>
          <w:rFonts w:ascii="Arial" w:hAnsi="Arial" w:cs="Arial"/>
          <w:sz w:val="16"/>
          <w:szCs w:val="16"/>
          <w:lang w:val="cs-CZ"/>
        </w:rPr>
        <w:t>,</w:t>
      </w:r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2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6FBC5BB3" w14:textId="77777777" w:rsidR="003A063E" w:rsidRDefault="003A063E" w:rsidP="003A063E">
      <w:pPr>
        <w:ind w:left="360"/>
        <w:jc w:val="center"/>
        <w:rPr>
          <w:rFonts w:ascii="Arial" w:hAnsi="Arial" w:cs="Arial"/>
          <w:b/>
          <w:i/>
          <w:iCs/>
          <w:sz w:val="26"/>
          <w:szCs w:val="26"/>
          <w:lang w:val="cs-CZ"/>
        </w:rPr>
      </w:pPr>
    </w:p>
    <w:p w14:paraId="0A8420B2" w14:textId="50440537" w:rsidR="00BE6636" w:rsidRPr="00BE6636" w:rsidRDefault="006E255F" w:rsidP="00BE6636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1C4E1F">
        <w:rPr>
          <w:rFonts w:ascii="Arial" w:hAnsi="Arial" w:cs="Arial"/>
          <w:sz w:val="20"/>
          <w:lang w:val="cs-CZ"/>
        </w:rPr>
        <w:t>Praha,</w:t>
      </w:r>
      <w:r w:rsidR="00216C72" w:rsidRPr="001C4E1F">
        <w:rPr>
          <w:rFonts w:ascii="Arial" w:hAnsi="Arial" w:cs="Arial"/>
          <w:sz w:val="20"/>
          <w:lang w:val="cs-CZ"/>
        </w:rPr>
        <w:t xml:space="preserve"> </w:t>
      </w:r>
      <w:r w:rsidR="001C4E1F" w:rsidRPr="001C4E1F">
        <w:rPr>
          <w:rFonts w:ascii="Arial" w:hAnsi="Arial" w:cs="Arial"/>
          <w:sz w:val="20"/>
          <w:lang w:val="cs-CZ"/>
        </w:rPr>
        <w:t>26</w:t>
      </w:r>
      <w:r w:rsidRPr="001C4E1F">
        <w:rPr>
          <w:rFonts w:ascii="Arial" w:hAnsi="Arial" w:cs="Arial"/>
          <w:sz w:val="20"/>
          <w:lang w:val="cs-CZ"/>
        </w:rPr>
        <w:t xml:space="preserve">. </w:t>
      </w:r>
      <w:r w:rsidR="00BE6636" w:rsidRPr="001C4E1F">
        <w:rPr>
          <w:rFonts w:ascii="Arial" w:hAnsi="Arial" w:cs="Arial"/>
          <w:sz w:val="20"/>
          <w:lang w:val="cs-CZ"/>
        </w:rPr>
        <w:t>října</w:t>
      </w:r>
      <w:r w:rsidRPr="001C4E1F">
        <w:rPr>
          <w:rFonts w:ascii="Arial" w:hAnsi="Arial" w:cs="Arial"/>
          <w:sz w:val="20"/>
          <w:lang w:val="cs-CZ"/>
        </w:rPr>
        <w:t xml:space="preserve"> 2023 –</w:t>
      </w:r>
      <w:r w:rsidR="008B41E7" w:rsidRPr="001C4E1F">
        <w:rPr>
          <w:rFonts w:ascii="Arial" w:hAnsi="Arial" w:cs="Arial"/>
          <w:sz w:val="20"/>
          <w:lang w:val="cs-CZ"/>
        </w:rPr>
        <w:t xml:space="preserve"> </w:t>
      </w:r>
      <w:r w:rsidR="00BE6636" w:rsidRPr="001C4E1F">
        <w:rPr>
          <w:rFonts w:ascii="Arial" w:hAnsi="Arial" w:cs="Arial"/>
          <w:b/>
          <w:sz w:val="20"/>
          <w:lang w:val="cs-CZ"/>
        </w:rPr>
        <w:t xml:space="preserve">Společnost Panasonic </w:t>
      </w:r>
      <w:proofErr w:type="spellStart"/>
      <w:r w:rsidR="00BE6636" w:rsidRPr="001C4E1F">
        <w:rPr>
          <w:rFonts w:ascii="Arial" w:hAnsi="Arial" w:cs="Arial"/>
          <w:b/>
          <w:sz w:val="20"/>
          <w:lang w:val="cs-CZ"/>
        </w:rPr>
        <w:t>Heating</w:t>
      </w:r>
      <w:proofErr w:type="spellEnd"/>
      <w:r w:rsidR="00BE6636" w:rsidRPr="001C4E1F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="00BE6636" w:rsidRPr="001C4E1F">
        <w:rPr>
          <w:rFonts w:ascii="Arial" w:hAnsi="Arial" w:cs="Arial"/>
          <w:b/>
          <w:sz w:val="20"/>
          <w:lang w:val="cs-CZ"/>
        </w:rPr>
        <w:t>Cooling</w:t>
      </w:r>
      <w:proofErr w:type="spellEnd"/>
      <w:r w:rsidR="00BE6636" w:rsidRPr="001C4E1F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BE6636" w:rsidRPr="001C4E1F">
        <w:rPr>
          <w:rFonts w:ascii="Arial" w:hAnsi="Arial" w:cs="Arial"/>
          <w:b/>
          <w:sz w:val="20"/>
          <w:lang w:val="cs-CZ"/>
        </w:rPr>
        <w:t>Solutions</w:t>
      </w:r>
      <w:proofErr w:type="spellEnd"/>
      <w:r w:rsidR="00BE6636" w:rsidRPr="001C4E1F">
        <w:rPr>
          <w:rFonts w:ascii="Arial" w:hAnsi="Arial" w:cs="Arial"/>
          <w:b/>
          <w:sz w:val="20"/>
          <w:lang w:val="cs-CZ"/>
        </w:rPr>
        <w:t xml:space="preserve"> rozšířila své portfolio vysoce kvalitních</w:t>
      </w:r>
      <w:r w:rsidR="00BE6636" w:rsidRPr="00BE6636">
        <w:rPr>
          <w:rFonts w:ascii="Arial" w:hAnsi="Arial" w:cs="Arial"/>
          <w:b/>
          <w:sz w:val="20"/>
          <w:lang w:val="cs-CZ"/>
        </w:rPr>
        <w:t xml:space="preserve"> řešení pro vytápění a chlazení komerčních nebo průmyslových objektů. Portfolio zahrnuje vzduchem a vodou chlazené chladiče a tepelná čerpadla, </w:t>
      </w:r>
      <w:proofErr w:type="spellStart"/>
      <w:r w:rsidR="00BE6636" w:rsidRPr="00BE6636">
        <w:rPr>
          <w:rFonts w:ascii="Arial" w:hAnsi="Arial" w:cs="Arial"/>
          <w:b/>
          <w:sz w:val="20"/>
          <w:lang w:val="cs-CZ"/>
        </w:rPr>
        <w:t>fancoilové</w:t>
      </w:r>
      <w:proofErr w:type="spellEnd"/>
      <w:r w:rsidR="00BE6636" w:rsidRPr="00BE6636">
        <w:rPr>
          <w:rFonts w:ascii="Arial" w:hAnsi="Arial" w:cs="Arial"/>
          <w:b/>
          <w:sz w:val="20"/>
          <w:lang w:val="cs-CZ"/>
        </w:rPr>
        <w:t xml:space="preserve"> jednotky, tepelná čerpadla </w:t>
      </w:r>
      <w:r w:rsidR="00E552B0">
        <w:rPr>
          <w:rFonts w:ascii="Arial" w:hAnsi="Arial" w:cs="Arial"/>
          <w:b/>
          <w:sz w:val="20"/>
          <w:lang w:val="cs-CZ"/>
        </w:rPr>
        <w:t xml:space="preserve">typu voda-voda </w:t>
      </w:r>
      <w:r w:rsidR="00BE6636" w:rsidRPr="00BE6636">
        <w:rPr>
          <w:rFonts w:ascii="Arial" w:hAnsi="Arial" w:cs="Arial"/>
          <w:b/>
          <w:sz w:val="20"/>
          <w:lang w:val="cs-CZ"/>
        </w:rPr>
        <w:t>a střešní jednotky.</w:t>
      </w:r>
    </w:p>
    <w:p w14:paraId="09E70B15" w14:textId="77777777" w:rsidR="00BE6636" w:rsidRPr="00BE6636" w:rsidRDefault="00BE6636" w:rsidP="00BE6636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E6CB0F6" w14:textId="258CE224" w:rsidR="00BE6636" w:rsidRDefault="001F2D43" w:rsidP="00BE6636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Došlo k rozšíření produktové</w:t>
      </w:r>
      <w:r w:rsidR="006F2A5A">
        <w:rPr>
          <w:rFonts w:ascii="Arial" w:hAnsi="Arial" w:cs="Arial"/>
          <w:bCs/>
          <w:sz w:val="20"/>
          <w:lang w:val="cs-CZ"/>
        </w:rPr>
        <w:t>ho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="006F2A5A">
        <w:rPr>
          <w:rFonts w:ascii="Arial" w:hAnsi="Arial" w:cs="Arial"/>
          <w:bCs/>
          <w:sz w:val="20"/>
          <w:lang w:val="cs-CZ"/>
        </w:rPr>
        <w:t>portfolia</w:t>
      </w:r>
      <w:r w:rsidR="006F2A5A" w:rsidRPr="00BE6636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 xml:space="preserve">Panasonic, které </w:t>
      </w:r>
      <w:r w:rsidR="00BE6636" w:rsidRPr="00BE6636">
        <w:rPr>
          <w:rFonts w:ascii="Arial" w:hAnsi="Arial" w:cs="Arial"/>
          <w:bCs/>
          <w:sz w:val="20"/>
          <w:lang w:val="cs-CZ"/>
        </w:rPr>
        <w:t xml:space="preserve">nabízí ideální řešení </w:t>
      </w:r>
      <w:r w:rsidR="00BE6636">
        <w:rPr>
          <w:rFonts w:ascii="Arial" w:hAnsi="Arial" w:cs="Arial"/>
          <w:bCs/>
          <w:sz w:val="20"/>
          <w:lang w:val="cs-CZ"/>
        </w:rPr>
        <w:t xml:space="preserve">chlazení a vytápění komerčních nebo průmyslových </w:t>
      </w:r>
      <w:r w:rsidR="00BE6636" w:rsidRPr="00BE6636">
        <w:rPr>
          <w:rFonts w:ascii="Arial" w:hAnsi="Arial" w:cs="Arial"/>
          <w:bCs/>
          <w:sz w:val="20"/>
          <w:lang w:val="cs-CZ"/>
        </w:rPr>
        <w:t>projekt</w:t>
      </w:r>
      <w:r w:rsidR="00BE6636">
        <w:rPr>
          <w:rFonts w:ascii="Arial" w:hAnsi="Arial" w:cs="Arial"/>
          <w:bCs/>
          <w:sz w:val="20"/>
          <w:lang w:val="cs-CZ"/>
        </w:rPr>
        <w:t>ů</w:t>
      </w:r>
      <w:r w:rsidR="00BE6636" w:rsidRPr="00BE6636">
        <w:rPr>
          <w:rFonts w:ascii="Arial" w:hAnsi="Arial" w:cs="Arial"/>
          <w:bCs/>
          <w:sz w:val="20"/>
          <w:lang w:val="cs-CZ"/>
        </w:rPr>
        <w:t xml:space="preserve">. </w:t>
      </w:r>
      <w:r>
        <w:rPr>
          <w:rFonts w:ascii="Arial" w:hAnsi="Arial" w:cs="Arial"/>
          <w:bCs/>
          <w:sz w:val="20"/>
          <w:lang w:val="cs-CZ"/>
        </w:rPr>
        <w:t xml:space="preserve">Aktualizované portfolio nyní </w:t>
      </w:r>
      <w:r w:rsidR="0054342B">
        <w:rPr>
          <w:rFonts w:ascii="Arial" w:hAnsi="Arial" w:cs="Arial"/>
          <w:bCs/>
          <w:sz w:val="20"/>
          <w:lang w:val="cs-CZ"/>
        </w:rPr>
        <w:t>zahrnuje</w:t>
      </w:r>
      <w:r w:rsidR="00BE6636" w:rsidRPr="00BE6636">
        <w:rPr>
          <w:rFonts w:ascii="Arial" w:hAnsi="Arial" w:cs="Arial"/>
          <w:bCs/>
          <w:sz w:val="20"/>
          <w:lang w:val="cs-CZ"/>
        </w:rPr>
        <w:t>:</w:t>
      </w:r>
    </w:p>
    <w:p w14:paraId="6FC52037" w14:textId="77777777" w:rsidR="00BE6636" w:rsidRDefault="00BE6636" w:rsidP="00BE6636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C9041E1" w14:textId="213FCB5D" w:rsidR="00BE6636" w:rsidRDefault="00BE6636" w:rsidP="00BE66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lang w:val="cs-CZ"/>
        </w:rPr>
      </w:pPr>
      <w:proofErr w:type="spellStart"/>
      <w:r w:rsidRPr="00BE6636">
        <w:rPr>
          <w:rFonts w:ascii="Arial" w:hAnsi="Arial" w:cs="Arial"/>
          <w:b/>
          <w:sz w:val="20"/>
          <w:lang w:val="cs-CZ"/>
        </w:rPr>
        <w:t>ECOi</w:t>
      </w:r>
      <w:proofErr w:type="spellEnd"/>
      <w:r w:rsidRPr="00BE6636">
        <w:rPr>
          <w:rFonts w:ascii="Arial" w:hAnsi="Arial" w:cs="Arial"/>
          <w:b/>
          <w:sz w:val="20"/>
          <w:lang w:val="cs-CZ"/>
        </w:rPr>
        <w:t xml:space="preserve">-W </w:t>
      </w:r>
      <w:r w:rsidRPr="00BE6636">
        <w:rPr>
          <w:rFonts w:ascii="Arial" w:hAnsi="Arial" w:cs="Arial"/>
          <w:bCs/>
          <w:sz w:val="20"/>
          <w:lang w:val="cs-CZ"/>
        </w:rPr>
        <w:t>(vzduchem chlazené chladiče, tepelná čerpadla a kondenzační jednotky</w:t>
      </w:r>
      <w:r>
        <w:rPr>
          <w:rFonts w:ascii="Arial" w:hAnsi="Arial" w:cs="Arial"/>
          <w:bCs/>
          <w:sz w:val="20"/>
          <w:lang w:val="cs-CZ"/>
        </w:rPr>
        <w:t>)</w:t>
      </w:r>
    </w:p>
    <w:p w14:paraId="5A465BCB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proofErr w:type="spellStart"/>
      <w:r w:rsidRPr="00BE6636">
        <w:rPr>
          <w:rFonts w:ascii="Arial" w:hAnsi="Arial" w:cs="Arial"/>
          <w:bCs/>
          <w:sz w:val="20"/>
          <w:lang w:val="cs-CZ"/>
        </w:rPr>
        <w:t>Hydronické</w:t>
      </w:r>
      <w:proofErr w:type="spellEnd"/>
      <w:r w:rsidRPr="00BE6636">
        <w:rPr>
          <w:rFonts w:ascii="Arial" w:hAnsi="Arial" w:cs="Arial"/>
          <w:bCs/>
          <w:sz w:val="20"/>
          <w:lang w:val="cs-CZ"/>
        </w:rPr>
        <w:t xml:space="preserve"> systémy Panasonic nabízejí komfort a vysokou účinnost díky využití venkovního vzduchu jako zdroje přenosu energie. Náš široký sortiment vám umožňuje vybrat si z několika chladiv: přírodního chladiva R290 (GWP = 3) pro udržitelnější řešení, R32, R513A nebo R410A. Výkon jednotek se pohybuje od 20 kW do 1 240 kW.</w:t>
      </w:r>
    </w:p>
    <w:p w14:paraId="70EAC484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2E39E63" w14:textId="09E9B220" w:rsidR="00BE6636" w:rsidRPr="001C4E1F" w:rsidRDefault="00BE6636" w:rsidP="00BE66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0"/>
          <w:lang w:val="cs-CZ"/>
        </w:rPr>
      </w:pPr>
      <w:proofErr w:type="spellStart"/>
      <w:r w:rsidRPr="00BE6636">
        <w:rPr>
          <w:rFonts w:ascii="Arial" w:hAnsi="Arial" w:cs="Arial"/>
          <w:b/>
          <w:sz w:val="20"/>
          <w:lang w:val="cs-CZ"/>
        </w:rPr>
        <w:t>ECOi</w:t>
      </w:r>
      <w:proofErr w:type="spellEnd"/>
      <w:r w:rsidRPr="00BE6636">
        <w:rPr>
          <w:rFonts w:ascii="Arial" w:hAnsi="Arial" w:cs="Arial"/>
          <w:b/>
          <w:sz w:val="20"/>
          <w:lang w:val="cs-CZ"/>
        </w:rPr>
        <w:t>-W</w:t>
      </w:r>
      <w:r>
        <w:rPr>
          <w:rFonts w:ascii="Arial" w:hAnsi="Arial" w:cs="Arial"/>
          <w:bCs/>
          <w:sz w:val="20"/>
          <w:lang w:val="cs-CZ"/>
        </w:rPr>
        <w:t xml:space="preserve"> (</w:t>
      </w:r>
      <w:r w:rsidRPr="00BE6636">
        <w:rPr>
          <w:rFonts w:ascii="Arial" w:hAnsi="Arial" w:cs="Arial"/>
          <w:bCs/>
          <w:sz w:val="20"/>
          <w:lang w:val="cs-CZ"/>
        </w:rPr>
        <w:t xml:space="preserve">vodou </w:t>
      </w:r>
      <w:r w:rsidRPr="001C4E1F">
        <w:rPr>
          <w:rFonts w:ascii="Arial" w:hAnsi="Arial" w:cs="Arial"/>
          <w:bCs/>
          <w:sz w:val="20"/>
          <w:lang w:val="cs-CZ"/>
        </w:rPr>
        <w:t xml:space="preserve">chlazené chladiče, tepelná čerpadla a </w:t>
      </w:r>
      <w:proofErr w:type="spellStart"/>
      <w:r w:rsidRPr="001C4E1F">
        <w:rPr>
          <w:rFonts w:ascii="Arial" w:hAnsi="Arial" w:cs="Arial"/>
          <w:bCs/>
          <w:sz w:val="20"/>
          <w:lang w:val="cs-CZ"/>
        </w:rPr>
        <w:t>bezkondenzátorové</w:t>
      </w:r>
      <w:proofErr w:type="spellEnd"/>
      <w:r w:rsidRPr="001C4E1F">
        <w:rPr>
          <w:rFonts w:ascii="Arial" w:hAnsi="Arial" w:cs="Arial"/>
          <w:bCs/>
          <w:sz w:val="20"/>
          <w:lang w:val="cs-CZ"/>
        </w:rPr>
        <w:t xml:space="preserve"> jednotky)</w:t>
      </w:r>
    </w:p>
    <w:p w14:paraId="70D61273" w14:textId="56E49DC5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1C4E1F">
        <w:rPr>
          <w:rFonts w:ascii="Arial" w:hAnsi="Arial" w:cs="Arial"/>
          <w:bCs/>
          <w:sz w:val="20"/>
          <w:lang w:val="cs-CZ"/>
        </w:rPr>
        <w:t>Systémy zajišťují kvalitu a komfort pro jakýkoli projekt, kdy dodávají studenou nebo teplou vodu do vodovodních terminálů, které využívají vodu z otevřeného nebo uzavřeného okruhu jako zdroje přenosu energie. Jednotky pracují s chladivy R513A nebo R410A. Výkon se pohybuje od 20 kW až po působivých</w:t>
      </w:r>
      <w:r w:rsidRPr="00BE6636">
        <w:rPr>
          <w:rFonts w:ascii="Arial" w:hAnsi="Arial" w:cs="Arial"/>
          <w:bCs/>
          <w:sz w:val="20"/>
          <w:lang w:val="cs-CZ"/>
        </w:rPr>
        <w:t xml:space="preserve"> 1 650 kW.</w:t>
      </w:r>
    </w:p>
    <w:p w14:paraId="00C73D1C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9390DE0" w14:textId="4203467A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BE6636">
        <w:rPr>
          <w:rFonts w:ascii="Arial" w:hAnsi="Arial" w:cs="Arial"/>
          <w:bCs/>
          <w:sz w:val="20"/>
          <w:lang w:val="cs-CZ"/>
        </w:rPr>
        <w:t xml:space="preserve">Řada </w:t>
      </w:r>
      <w:proofErr w:type="spellStart"/>
      <w:r w:rsidRPr="00BE6636">
        <w:rPr>
          <w:rFonts w:ascii="Arial" w:hAnsi="Arial" w:cs="Arial"/>
          <w:bCs/>
          <w:sz w:val="20"/>
          <w:lang w:val="cs-CZ"/>
        </w:rPr>
        <w:t>ECOi</w:t>
      </w:r>
      <w:proofErr w:type="spellEnd"/>
      <w:r w:rsidRPr="00BE6636">
        <w:rPr>
          <w:rFonts w:ascii="Arial" w:hAnsi="Arial" w:cs="Arial"/>
          <w:bCs/>
          <w:sz w:val="20"/>
          <w:lang w:val="cs-CZ"/>
        </w:rPr>
        <w:t>-W je vybavena množstvím technologií</w:t>
      </w:r>
      <w:r>
        <w:rPr>
          <w:rFonts w:ascii="Arial" w:hAnsi="Arial" w:cs="Arial"/>
          <w:bCs/>
          <w:sz w:val="20"/>
          <w:lang w:val="cs-CZ"/>
        </w:rPr>
        <w:t xml:space="preserve"> (</w:t>
      </w:r>
      <w:r w:rsidRPr="00BE6636">
        <w:rPr>
          <w:rFonts w:ascii="Arial" w:hAnsi="Arial" w:cs="Arial"/>
          <w:bCs/>
          <w:sz w:val="20"/>
          <w:lang w:val="cs-CZ"/>
        </w:rPr>
        <w:t>jak</w:t>
      </w:r>
      <w:r>
        <w:rPr>
          <w:rFonts w:ascii="Arial" w:hAnsi="Arial" w:cs="Arial"/>
          <w:bCs/>
          <w:sz w:val="20"/>
          <w:lang w:val="cs-CZ"/>
        </w:rPr>
        <w:t xml:space="preserve">ými </w:t>
      </w:r>
      <w:r w:rsidRPr="00BE6636">
        <w:rPr>
          <w:rFonts w:ascii="Arial" w:hAnsi="Arial" w:cs="Arial"/>
          <w:bCs/>
          <w:sz w:val="20"/>
          <w:lang w:val="cs-CZ"/>
        </w:rPr>
        <w:t>jsou spirálové a šroubové kompresory</w:t>
      </w:r>
      <w:r>
        <w:rPr>
          <w:rFonts w:ascii="Arial" w:hAnsi="Arial" w:cs="Arial"/>
          <w:bCs/>
          <w:sz w:val="20"/>
          <w:lang w:val="cs-CZ"/>
        </w:rPr>
        <w:t>)</w:t>
      </w:r>
      <w:r w:rsidRPr="00BE6636">
        <w:rPr>
          <w:rFonts w:ascii="Arial" w:hAnsi="Arial" w:cs="Arial"/>
          <w:bCs/>
          <w:sz w:val="20"/>
          <w:lang w:val="cs-CZ"/>
        </w:rPr>
        <w:t xml:space="preserve"> </w:t>
      </w:r>
      <w:r>
        <w:rPr>
          <w:rFonts w:ascii="Arial" w:hAnsi="Arial" w:cs="Arial"/>
          <w:bCs/>
          <w:sz w:val="20"/>
          <w:lang w:val="cs-CZ"/>
        </w:rPr>
        <w:t>i</w:t>
      </w:r>
      <w:r w:rsidRPr="00BE6636">
        <w:rPr>
          <w:rFonts w:ascii="Arial" w:hAnsi="Arial" w:cs="Arial"/>
          <w:bCs/>
          <w:sz w:val="20"/>
          <w:lang w:val="cs-CZ"/>
        </w:rPr>
        <w:t xml:space="preserve"> různými typy chladiv. Pokrývá také širokou aplikační teplotu od </w:t>
      </w:r>
      <w:r w:rsidR="006F2A5A">
        <w:rPr>
          <w:rFonts w:ascii="Arial" w:hAnsi="Arial" w:cs="Arial"/>
          <w:bCs/>
          <w:sz w:val="20"/>
          <w:lang w:val="cs-CZ"/>
        </w:rPr>
        <w:t>–</w:t>
      </w:r>
      <w:r w:rsidRPr="00BE6636">
        <w:rPr>
          <w:rFonts w:ascii="Arial" w:hAnsi="Arial" w:cs="Arial"/>
          <w:bCs/>
          <w:sz w:val="20"/>
          <w:lang w:val="cs-CZ"/>
        </w:rPr>
        <w:t xml:space="preserve">15 °C pro procesní chlazení až do 20 °C pro chlazení </w:t>
      </w:r>
      <w:proofErr w:type="spellStart"/>
      <w:r w:rsidRPr="00BE6636">
        <w:rPr>
          <w:rFonts w:ascii="Arial" w:hAnsi="Arial" w:cs="Arial"/>
          <w:bCs/>
          <w:sz w:val="20"/>
          <w:lang w:val="cs-CZ"/>
        </w:rPr>
        <w:t>serveroven</w:t>
      </w:r>
      <w:proofErr w:type="spellEnd"/>
      <w:r w:rsidRPr="00BE6636">
        <w:rPr>
          <w:rFonts w:ascii="Arial" w:hAnsi="Arial" w:cs="Arial"/>
          <w:bCs/>
          <w:sz w:val="20"/>
          <w:lang w:val="cs-CZ"/>
        </w:rPr>
        <w:t xml:space="preserve"> a datových center. V závislosti na požadavcích místa instalace může být </w:t>
      </w:r>
      <w:proofErr w:type="spellStart"/>
      <w:r w:rsidRPr="00BE6636">
        <w:rPr>
          <w:rFonts w:ascii="Arial" w:hAnsi="Arial" w:cs="Arial"/>
          <w:bCs/>
          <w:sz w:val="20"/>
          <w:lang w:val="cs-CZ"/>
        </w:rPr>
        <w:t>ECOi</w:t>
      </w:r>
      <w:proofErr w:type="spellEnd"/>
      <w:r w:rsidRPr="00BE6636">
        <w:rPr>
          <w:rFonts w:ascii="Arial" w:hAnsi="Arial" w:cs="Arial"/>
          <w:bCs/>
          <w:sz w:val="20"/>
          <w:lang w:val="cs-CZ"/>
        </w:rPr>
        <w:t>-W flexibilním řešením v rozmanitých lokalitách, jako jsou sídliště, hotely a nemocnice.</w:t>
      </w:r>
    </w:p>
    <w:p w14:paraId="66FFD6CF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C57E589" w14:textId="1A9A616D" w:rsidR="00BE6636" w:rsidRPr="00BE6636" w:rsidRDefault="00BE6636" w:rsidP="00BE66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  <w:lang w:val="cs-CZ"/>
        </w:rPr>
      </w:pPr>
      <w:proofErr w:type="spellStart"/>
      <w:r w:rsidRPr="00BE6636">
        <w:rPr>
          <w:rFonts w:ascii="Arial" w:hAnsi="Arial" w:cs="Arial"/>
          <w:b/>
          <w:sz w:val="20"/>
          <w:lang w:val="cs-CZ"/>
        </w:rPr>
        <w:t>Fancoil</w:t>
      </w:r>
      <w:r w:rsidR="006F2A5A">
        <w:rPr>
          <w:rFonts w:ascii="Arial" w:hAnsi="Arial" w:cs="Arial"/>
          <w:b/>
          <w:sz w:val="20"/>
          <w:lang w:val="cs-CZ"/>
        </w:rPr>
        <w:t>ové</w:t>
      </w:r>
      <w:proofErr w:type="spellEnd"/>
      <w:r w:rsidRPr="00BE6636">
        <w:rPr>
          <w:rFonts w:ascii="Arial" w:hAnsi="Arial" w:cs="Arial"/>
          <w:b/>
          <w:sz w:val="20"/>
          <w:lang w:val="cs-CZ"/>
        </w:rPr>
        <w:t xml:space="preserve"> jednotky</w:t>
      </w:r>
    </w:p>
    <w:p w14:paraId="73B1CB0C" w14:textId="0ACE67AD" w:rsidR="00BE6636" w:rsidRDefault="000F460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Na úspory e</w:t>
      </w:r>
      <w:r w:rsidR="00BE6636" w:rsidRPr="00BE6636">
        <w:rPr>
          <w:rFonts w:ascii="Arial" w:hAnsi="Arial" w:cs="Arial"/>
          <w:bCs/>
          <w:sz w:val="20"/>
          <w:lang w:val="cs-CZ"/>
        </w:rPr>
        <w:t xml:space="preserve">nergie a </w:t>
      </w:r>
      <w:r>
        <w:rPr>
          <w:rFonts w:ascii="Arial" w:hAnsi="Arial" w:cs="Arial"/>
          <w:bCs/>
          <w:sz w:val="20"/>
          <w:lang w:val="cs-CZ"/>
        </w:rPr>
        <w:t>komfort se soustředí</w:t>
      </w:r>
      <w:r w:rsidR="00BE6636" w:rsidRPr="00BE6636">
        <w:rPr>
          <w:rFonts w:ascii="Arial" w:hAnsi="Arial" w:cs="Arial"/>
          <w:bCs/>
          <w:sz w:val="20"/>
          <w:lang w:val="cs-CZ"/>
        </w:rPr>
        <w:t xml:space="preserve"> řada </w:t>
      </w:r>
      <w:proofErr w:type="spellStart"/>
      <w:r w:rsidR="00BE6636" w:rsidRPr="00BE6636">
        <w:rPr>
          <w:rFonts w:ascii="Arial" w:hAnsi="Arial" w:cs="Arial"/>
          <w:bCs/>
          <w:sz w:val="20"/>
          <w:lang w:val="cs-CZ"/>
        </w:rPr>
        <w:t>fancoilových</w:t>
      </w:r>
      <w:proofErr w:type="spellEnd"/>
      <w:r w:rsidR="00BE6636" w:rsidRPr="00BE6636">
        <w:rPr>
          <w:rFonts w:ascii="Arial" w:hAnsi="Arial" w:cs="Arial"/>
          <w:bCs/>
          <w:sz w:val="20"/>
          <w:lang w:val="cs-CZ"/>
        </w:rPr>
        <w:t xml:space="preserve"> jednotek. </w:t>
      </w:r>
      <w:r w:rsidR="006F2A5A">
        <w:rPr>
          <w:rFonts w:ascii="Arial" w:hAnsi="Arial" w:cs="Arial"/>
          <w:bCs/>
          <w:sz w:val="20"/>
          <w:lang w:val="cs-CZ"/>
        </w:rPr>
        <w:t>J</w:t>
      </w:r>
      <w:r w:rsidR="00BE6636" w:rsidRPr="00BE6636">
        <w:rPr>
          <w:rFonts w:ascii="Arial" w:hAnsi="Arial" w:cs="Arial"/>
          <w:bCs/>
          <w:sz w:val="20"/>
          <w:lang w:val="cs-CZ"/>
        </w:rPr>
        <w:t xml:space="preserve">sou dostupné jako kazetové, potrubní, podlahové, stropní nebo nástěnné </w:t>
      </w:r>
      <w:r w:rsidR="006F2A5A">
        <w:rPr>
          <w:rFonts w:ascii="Arial" w:hAnsi="Arial" w:cs="Arial"/>
          <w:bCs/>
          <w:sz w:val="20"/>
          <w:lang w:val="cs-CZ"/>
        </w:rPr>
        <w:t>varianty</w:t>
      </w:r>
      <w:r w:rsidR="00BE6636" w:rsidRPr="00BE6636">
        <w:rPr>
          <w:rFonts w:ascii="Arial" w:hAnsi="Arial" w:cs="Arial"/>
          <w:bCs/>
          <w:sz w:val="20"/>
          <w:lang w:val="cs-CZ"/>
        </w:rPr>
        <w:t xml:space="preserve">, </w:t>
      </w:r>
      <w:r>
        <w:rPr>
          <w:rFonts w:ascii="Arial" w:hAnsi="Arial" w:cs="Arial"/>
          <w:bCs/>
          <w:sz w:val="20"/>
          <w:lang w:val="cs-CZ"/>
        </w:rPr>
        <w:t>které</w:t>
      </w:r>
      <w:r w:rsidR="00BE6636" w:rsidRPr="00BE6636">
        <w:rPr>
          <w:rFonts w:ascii="Arial" w:hAnsi="Arial" w:cs="Arial"/>
          <w:bCs/>
          <w:sz w:val="20"/>
          <w:lang w:val="cs-CZ"/>
        </w:rPr>
        <w:t xml:space="preserve"> zajistí komfortní prostředí v kombinaci s venkovními jednotkami řady </w:t>
      </w:r>
      <w:proofErr w:type="spellStart"/>
      <w:r w:rsidR="00BE6636" w:rsidRPr="00BE6636">
        <w:rPr>
          <w:rFonts w:ascii="Arial" w:hAnsi="Arial" w:cs="Arial"/>
          <w:bCs/>
          <w:sz w:val="20"/>
          <w:lang w:val="cs-CZ"/>
        </w:rPr>
        <w:t>ECOi</w:t>
      </w:r>
      <w:proofErr w:type="spellEnd"/>
      <w:r w:rsidR="00BE6636" w:rsidRPr="00BE6636">
        <w:rPr>
          <w:rFonts w:ascii="Arial" w:hAnsi="Arial" w:cs="Arial"/>
          <w:bCs/>
          <w:sz w:val="20"/>
          <w:lang w:val="cs-CZ"/>
        </w:rPr>
        <w:t>-W</w:t>
      </w:r>
      <w:r w:rsidR="00BE6636">
        <w:rPr>
          <w:rFonts w:ascii="Arial" w:hAnsi="Arial" w:cs="Arial"/>
          <w:bCs/>
          <w:sz w:val="20"/>
          <w:lang w:val="cs-CZ"/>
        </w:rPr>
        <w:t>.</w:t>
      </w:r>
    </w:p>
    <w:p w14:paraId="1B510858" w14:textId="77777777" w:rsidR="001C4E1F" w:rsidRDefault="001C4E1F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BA73128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455DE14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CCF6CB0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643DF9D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78C434A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2CB52AB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08CEAEB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D263CFA" w14:textId="77777777" w:rsidR="00BE6636" w:rsidRPr="00BE6636" w:rsidRDefault="00BE6636" w:rsidP="00BE66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  <w:lang w:val="cs-CZ"/>
        </w:rPr>
      </w:pPr>
      <w:r w:rsidRPr="00BE6636">
        <w:rPr>
          <w:rFonts w:ascii="Arial" w:hAnsi="Arial" w:cs="Arial"/>
          <w:b/>
          <w:sz w:val="20"/>
          <w:lang w:val="cs-CZ"/>
        </w:rPr>
        <w:t>Vodní tepelná čerpadla</w:t>
      </w:r>
    </w:p>
    <w:p w14:paraId="549C56D1" w14:textId="6BD18DCE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BE6636">
        <w:rPr>
          <w:rFonts w:ascii="Arial" w:hAnsi="Arial" w:cs="Arial"/>
          <w:bCs/>
          <w:sz w:val="20"/>
          <w:lang w:val="cs-CZ"/>
        </w:rPr>
        <w:t xml:space="preserve">Nová tepelná čerpadla pracují se systémem vodní smyčky, který umožňuje distribuovanou výrobu chlazení a vytápění při různých teplotách s jediným vodním okruhem. Rekuperaci kondenzačních tepelných jednotek při chlazení lze použít při topení a naopak, čímž je zajištěn vyvážený a vysoce účinný systém. Jde o řešení </w:t>
      </w:r>
      <w:r w:rsidR="000F4606">
        <w:rPr>
          <w:rFonts w:ascii="Arial" w:hAnsi="Arial" w:cs="Arial"/>
          <w:bCs/>
          <w:sz w:val="20"/>
          <w:lang w:val="cs-CZ"/>
        </w:rPr>
        <w:t>i</w:t>
      </w:r>
      <w:r w:rsidRPr="00BE6636">
        <w:rPr>
          <w:rFonts w:ascii="Arial" w:hAnsi="Arial" w:cs="Arial"/>
          <w:bCs/>
          <w:sz w:val="20"/>
          <w:lang w:val="cs-CZ"/>
        </w:rPr>
        <w:t xml:space="preserve">deální pro hotely, kanceláře nebo nákupní centra. Toto řešení nabízí zlepšený </w:t>
      </w:r>
      <w:r w:rsidR="000D4EF1">
        <w:rPr>
          <w:rFonts w:ascii="Arial" w:hAnsi="Arial" w:cs="Arial"/>
          <w:bCs/>
          <w:sz w:val="20"/>
          <w:lang w:val="cs-CZ"/>
        </w:rPr>
        <w:t xml:space="preserve">teplotní </w:t>
      </w:r>
      <w:r w:rsidRPr="00BE6636">
        <w:rPr>
          <w:rFonts w:ascii="Arial" w:hAnsi="Arial" w:cs="Arial"/>
          <w:bCs/>
          <w:sz w:val="20"/>
          <w:lang w:val="cs-CZ"/>
        </w:rPr>
        <w:t xml:space="preserve">komfort, </w:t>
      </w:r>
      <w:r w:rsidR="000D4EF1">
        <w:rPr>
          <w:rFonts w:ascii="Arial" w:hAnsi="Arial" w:cs="Arial"/>
          <w:bCs/>
          <w:sz w:val="20"/>
          <w:lang w:val="cs-CZ"/>
        </w:rPr>
        <w:t xml:space="preserve">jelikož </w:t>
      </w:r>
      <w:r w:rsidRPr="00BE6636">
        <w:rPr>
          <w:rFonts w:ascii="Arial" w:hAnsi="Arial" w:cs="Arial"/>
          <w:bCs/>
          <w:sz w:val="20"/>
          <w:lang w:val="cs-CZ"/>
        </w:rPr>
        <w:t>uvnitř budovy je několik různých vnitřních klimat, zatímco energie je udržována prostřednictvím vnitřní uzavřené vodní smyčky.</w:t>
      </w:r>
    </w:p>
    <w:p w14:paraId="10FFC5E6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8A956F7" w14:textId="77777777" w:rsidR="00BE6636" w:rsidRPr="00BE6636" w:rsidRDefault="00BE6636" w:rsidP="00BE663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  <w:lang w:val="cs-CZ"/>
        </w:rPr>
      </w:pPr>
      <w:r w:rsidRPr="00BE6636">
        <w:rPr>
          <w:rFonts w:ascii="Arial" w:hAnsi="Arial" w:cs="Arial"/>
          <w:b/>
          <w:sz w:val="20"/>
          <w:lang w:val="cs-CZ"/>
        </w:rPr>
        <w:t>Střešní jednotky</w:t>
      </w:r>
    </w:p>
    <w:p w14:paraId="1140AAFD" w14:textId="2B6C1E0F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BE6636">
        <w:rPr>
          <w:rFonts w:ascii="Arial" w:hAnsi="Arial" w:cs="Arial"/>
          <w:bCs/>
          <w:sz w:val="20"/>
          <w:lang w:val="cs-CZ"/>
        </w:rPr>
        <w:t>Střešní jednotky poskytují kompletní monoblokové řešení pro vytápění a chlazení velkých budov a dodávky čerstvého vzduchu do míst, jako jsou nákupní centra, průmyslové areály nebo letiště, která vyžadují vysoké kapacity. J</w:t>
      </w:r>
      <w:r w:rsidR="006F2A5A">
        <w:rPr>
          <w:rFonts w:ascii="Arial" w:hAnsi="Arial" w:cs="Arial"/>
          <w:bCs/>
          <w:sz w:val="20"/>
          <w:lang w:val="cs-CZ"/>
        </w:rPr>
        <w:t>de</w:t>
      </w:r>
      <w:r w:rsidRPr="00BE6636">
        <w:rPr>
          <w:rFonts w:ascii="Arial" w:hAnsi="Arial" w:cs="Arial"/>
          <w:bCs/>
          <w:sz w:val="20"/>
          <w:lang w:val="cs-CZ"/>
        </w:rPr>
        <w:t xml:space="preserve"> o snadno </w:t>
      </w:r>
      <w:proofErr w:type="spellStart"/>
      <w:r w:rsidRPr="00BE6636">
        <w:rPr>
          <w:rFonts w:ascii="Arial" w:hAnsi="Arial" w:cs="Arial"/>
          <w:bCs/>
          <w:sz w:val="20"/>
          <w:lang w:val="cs-CZ"/>
        </w:rPr>
        <w:t>instalovatelné</w:t>
      </w:r>
      <w:proofErr w:type="spellEnd"/>
      <w:r w:rsidRPr="00BE6636">
        <w:rPr>
          <w:rFonts w:ascii="Arial" w:hAnsi="Arial" w:cs="Arial"/>
          <w:bCs/>
          <w:sz w:val="20"/>
          <w:lang w:val="cs-CZ"/>
        </w:rPr>
        <w:t xml:space="preserve"> řešení šetřící místo, namontované přímo na střechu nebo v blízkosti budovy. Výkon jednotek se pohybuje od 50 kW do 220 kW.</w:t>
      </w:r>
    </w:p>
    <w:p w14:paraId="20FFB486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5454983" w14:textId="6DC9E07E" w:rsidR="00BE6636" w:rsidRDefault="00000000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hyperlink r:id="rId13" w:history="1">
        <w:r w:rsidR="00BE6636" w:rsidRPr="000D4EF1">
          <w:rPr>
            <w:rStyle w:val="Hyperlink"/>
            <w:rFonts w:ascii="Arial" w:hAnsi="Arial" w:cs="Arial"/>
            <w:bCs/>
            <w:sz w:val="20"/>
            <w:lang w:val="cs-CZ"/>
          </w:rPr>
          <w:t>Panasonic AC SELECT</w:t>
        </w:r>
      </w:hyperlink>
      <w:r w:rsidR="00BE6636" w:rsidRPr="00BE6636">
        <w:rPr>
          <w:rFonts w:ascii="Arial" w:hAnsi="Arial" w:cs="Arial"/>
          <w:bCs/>
          <w:sz w:val="20"/>
          <w:lang w:val="cs-CZ"/>
        </w:rPr>
        <w:t xml:space="preserve"> je online software, který nabízí rychlý a snadný nástroj pro </w:t>
      </w:r>
      <w:r w:rsidR="000D4EF1">
        <w:rPr>
          <w:rFonts w:ascii="Arial" w:hAnsi="Arial" w:cs="Arial"/>
          <w:bCs/>
          <w:sz w:val="20"/>
          <w:lang w:val="cs-CZ"/>
        </w:rPr>
        <w:t xml:space="preserve">navolení a optimální konfiguraci svého řešení, </w:t>
      </w:r>
      <w:r w:rsidR="006F2A5A">
        <w:rPr>
          <w:rFonts w:ascii="Arial" w:hAnsi="Arial" w:cs="Arial"/>
          <w:bCs/>
          <w:sz w:val="20"/>
          <w:lang w:val="cs-CZ"/>
        </w:rPr>
        <w:t xml:space="preserve">jež </w:t>
      </w:r>
      <w:r w:rsidR="000D4EF1">
        <w:rPr>
          <w:rFonts w:ascii="Arial" w:hAnsi="Arial" w:cs="Arial"/>
          <w:bCs/>
          <w:sz w:val="20"/>
          <w:lang w:val="cs-CZ"/>
        </w:rPr>
        <w:t xml:space="preserve">využívá </w:t>
      </w:r>
      <w:proofErr w:type="spellStart"/>
      <w:r w:rsidR="00BE6636" w:rsidRPr="00BE6636">
        <w:rPr>
          <w:rFonts w:ascii="Arial" w:hAnsi="Arial" w:cs="Arial"/>
          <w:bCs/>
          <w:sz w:val="20"/>
          <w:lang w:val="cs-CZ"/>
        </w:rPr>
        <w:t>hydronick</w:t>
      </w:r>
      <w:r w:rsidR="000D4EF1">
        <w:rPr>
          <w:rFonts w:ascii="Arial" w:hAnsi="Arial" w:cs="Arial"/>
          <w:bCs/>
          <w:sz w:val="20"/>
          <w:lang w:val="cs-CZ"/>
        </w:rPr>
        <w:t>é</w:t>
      </w:r>
      <w:proofErr w:type="spellEnd"/>
      <w:r w:rsidR="000D4EF1">
        <w:rPr>
          <w:rFonts w:ascii="Arial" w:hAnsi="Arial" w:cs="Arial"/>
          <w:bCs/>
          <w:sz w:val="20"/>
          <w:lang w:val="cs-CZ"/>
        </w:rPr>
        <w:t xml:space="preserve"> </w:t>
      </w:r>
      <w:r w:rsidR="00BE6636" w:rsidRPr="00BE6636">
        <w:rPr>
          <w:rFonts w:ascii="Arial" w:hAnsi="Arial" w:cs="Arial"/>
          <w:bCs/>
          <w:sz w:val="20"/>
          <w:lang w:val="cs-CZ"/>
        </w:rPr>
        <w:t>řad</w:t>
      </w:r>
      <w:r w:rsidR="000D4EF1">
        <w:rPr>
          <w:rFonts w:ascii="Arial" w:hAnsi="Arial" w:cs="Arial"/>
          <w:bCs/>
          <w:sz w:val="20"/>
          <w:lang w:val="cs-CZ"/>
        </w:rPr>
        <w:t>y</w:t>
      </w:r>
      <w:r w:rsidR="00BE6636" w:rsidRPr="00BE6636">
        <w:rPr>
          <w:rFonts w:ascii="Arial" w:hAnsi="Arial" w:cs="Arial"/>
          <w:bCs/>
          <w:sz w:val="20"/>
          <w:lang w:val="cs-CZ"/>
        </w:rPr>
        <w:t xml:space="preserve"> a střešní jednotk</w:t>
      </w:r>
      <w:r w:rsidR="000D4EF1">
        <w:rPr>
          <w:rFonts w:ascii="Arial" w:hAnsi="Arial" w:cs="Arial"/>
          <w:bCs/>
          <w:sz w:val="20"/>
          <w:lang w:val="cs-CZ"/>
        </w:rPr>
        <w:t>y.</w:t>
      </w:r>
    </w:p>
    <w:p w14:paraId="3854FAB2" w14:textId="77777777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392BD4B" w14:textId="7D21330C" w:rsidR="00BE6636" w:rsidRDefault="00BE6636" w:rsidP="00BE6636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BE6636">
        <w:rPr>
          <w:rFonts w:ascii="Arial" w:hAnsi="Arial" w:cs="Arial"/>
          <w:bCs/>
          <w:sz w:val="20"/>
          <w:lang w:val="cs-CZ"/>
        </w:rPr>
        <w:t xml:space="preserve">Pro další informace navštivte </w:t>
      </w:r>
      <w:hyperlink r:id="rId14" w:history="1">
        <w:r w:rsidRPr="00AC25E3">
          <w:rPr>
            <w:rStyle w:val="Hyperlink"/>
            <w:rFonts w:ascii="Arial" w:hAnsi="Arial" w:cs="Arial"/>
            <w:bCs/>
            <w:sz w:val="20"/>
            <w:lang w:val="cs-CZ"/>
          </w:rPr>
          <w:t>www.aircon.panasonic.cz</w:t>
        </w:r>
      </w:hyperlink>
      <w:r>
        <w:rPr>
          <w:rFonts w:ascii="Arial" w:hAnsi="Arial" w:cs="Arial"/>
          <w:bCs/>
          <w:sz w:val="20"/>
          <w:lang w:val="cs-CZ"/>
        </w:rPr>
        <w:t xml:space="preserve"> nebo se podívejte do nejnovější verze Panasonic katalogu </w:t>
      </w:r>
      <w:hyperlink r:id="rId15" w:history="1">
        <w:r w:rsidRPr="00BE6636">
          <w:rPr>
            <w:rStyle w:val="Hyperlink"/>
            <w:rFonts w:ascii="Arial" w:hAnsi="Arial" w:cs="Arial"/>
            <w:bCs/>
            <w:sz w:val="20"/>
            <w:lang w:val="cs-CZ"/>
          </w:rPr>
          <w:t>ZDE</w:t>
        </w:r>
      </w:hyperlink>
      <w:r>
        <w:rPr>
          <w:rFonts w:ascii="Arial" w:hAnsi="Arial" w:cs="Arial"/>
          <w:bCs/>
          <w:sz w:val="20"/>
          <w:lang w:val="cs-CZ"/>
        </w:rPr>
        <w:t>.</w:t>
      </w:r>
    </w:p>
    <w:p w14:paraId="71F789DA" w14:textId="77777777" w:rsidR="00064119" w:rsidRDefault="00064119" w:rsidP="00BE6636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5F1E572D" w14:textId="6E093307" w:rsidR="00BD0C20" w:rsidRDefault="006E255F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47B1D9C5" w14:textId="77777777" w:rsidR="001C3868" w:rsidRDefault="001C3868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70DBD774" w14:textId="77777777" w:rsidR="001C3868" w:rsidRDefault="001C3868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58AA0048" w14:textId="77777777" w:rsidR="00BD0C20" w:rsidRDefault="006E255F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68F824BC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 xml:space="preserve">kupina Panasonic je od 1. dubna 2022 holdingem a pod Panasonic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Holdings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Corporation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spadá celkem osm firem. Za rok končící 31. březnem 2022 vykázala tato skupina konsolidované čisté tržby ve výši 59,40 miliardy eur. </w:t>
      </w:r>
    </w:p>
    <w:p w14:paraId="14E57556" w14:textId="5207940F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 České republice se vyrábějí tepelná čerpadla značky Panasonic a portfolio vyráběných produktů se navyšuje. Skupina Panasonic plánuje ve svém plzeňském závodě navyšovat kapacity a do března 2025 v ČR vyrábět až 500 000 tepelných čerpadel ročně.</w:t>
      </w:r>
    </w:p>
    <w:p w14:paraId="59A6867F" w14:textId="40706934" w:rsidR="00BD0C20" w:rsidRDefault="006E255F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6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>
      <w:headerReference w:type="default" r:id="rId17"/>
      <w:footerReference w:type="default" r:id="rId18"/>
      <w:pgSz w:w="11906" w:h="16838"/>
      <w:pgMar w:top="1701" w:right="2691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AF96" w14:textId="77777777" w:rsidR="00190435" w:rsidRDefault="00190435">
      <w:r>
        <w:separator/>
      </w:r>
    </w:p>
  </w:endnote>
  <w:endnote w:type="continuationSeparator" w:id="0">
    <w:p w14:paraId="65B68B15" w14:textId="77777777" w:rsidR="00190435" w:rsidRDefault="0019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7DF2" w14:textId="77777777" w:rsidR="00190435" w:rsidRDefault="00190435">
      <w:r>
        <w:separator/>
      </w:r>
    </w:p>
  </w:footnote>
  <w:footnote w:type="continuationSeparator" w:id="0">
    <w:p w14:paraId="032B8DEE" w14:textId="77777777" w:rsidR="00190435" w:rsidRDefault="0019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2038855401" name="Picture 2038855401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32081196" name="Picture 132081196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5357"/>
    <w:rsid w:val="00010AD4"/>
    <w:rsid w:val="00020D87"/>
    <w:rsid w:val="00051199"/>
    <w:rsid w:val="00064119"/>
    <w:rsid w:val="000813F1"/>
    <w:rsid w:val="000D2576"/>
    <w:rsid w:val="000D4EF1"/>
    <w:rsid w:val="000E299A"/>
    <w:rsid w:val="000F19D8"/>
    <w:rsid w:val="000F4606"/>
    <w:rsid w:val="001271F5"/>
    <w:rsid w:val="00133128"/>
    <w:rsid w:val="0016361E"/>
    <w:rsid w:val="001703BA"/>
    <w:rsid w:val="0017319C"/>
    <w:rsid w:val="00183E69"/>
    <w:rsid w:val="00190435"/>
    <w:rsid w:val="001C1564"/>
    <w:rsid w:val="001C3868"/>
    <w:rsid w:val="001C4E1F"/>
    <w:rsid w:val="001F2D43"/>
    <w:rsid w:val="00216C72"/>
    <w:rsid w:val="00281401"/>
    <w:rsid w:val="00295BDA"/>
    <w:rsid w:val="002A7923"/>
    <w:rsid w:val="002B2ACC"/>
    <w:rsid w:val="002D0BE2"/>
    <w:rsid w:val="00310F2B"/>
    <w:rsid w:val="00327094"/>
    <w:rsid w:val="0038069F"/>
    <w:rsid w:val="00385D0B"/>
    <w:rsid w:val="003A063E"/>
    <w:rsid w:val="003C5060"/>
    <w:rsid w:val="003D5ED4"/>
    <w:rsid w:val="00432619"/>
    <w:rsid w:val="0043453A"/>
    <w:rsid w:val="00436752"/>
    <w:rsid w:val="00446C22"/>
    <w:rsid w:val="004644EA"/>
    <w:rsid w:val="004B136C"/>
    <w:rsid w:val="00534B60"/>
    <w:rsid w:val="0054342B"/>
    <w:rsid w:val="00553916"/>
    <w:rsid w:val="005B66D0"/>
    <w:rsid w:val="0069219A"/>
    <w:rsid w:val="006B72CA"/>
    <w:rsid w:val="006E255F"/>
    <w:rsid w:val="006F089A"/>
    <w:rsid w:val="006F1723"/>
    <w:rsid w:val="006F2A5A"/>
    <w:rsid w:val="007033F6"/>
    <w:rsid w:val="00721B33"/>
    <w:rsid w:val="007824B1"/>
    <w:rsid w:val="008058A9"/>
    <w:rsid w:val="00817FA1"/>
    <w:rsid w:val="00851853"/>
    <w:rsid w:val="008668B1"/>
    <w:rsid w:val="00876F80"/>
    <w:rsid w:val="008808A1"/>
    <w:rsid w:val="008B27C9"/>
    <w:rsid w:val="008B41E7"/>
    <w:rsid w:val="008B5347"/>
    <w:rsid w:val="008E1B38"/>
    <w:rsid w:val="0098533E"/>
    <w:rsid w:val="00991B2D"/>
    <w:rsid w:val="0099271E"/>
    <w:rsid w:val="009E7645"/>
    <w:rsid w:val="00A012FA"/>
    <w:rsid w:val="00A45A52"/>
    <w:rsid w:val="00A57F0B"/>
    <w:rsid w:val="00A84D6F"/>
    <w:rsid w:val="00AB5E04"/>
    <w:rsid w:val="00AC1122"/>
    <w:rsid w:val="00AD48CD"/>
    <w:rsid w:val="00B27BE4"/>
    <w:rsid w:val="00B331AA"/>
    <w:rsid w:val="00B72071"/>
    <w:rsid w:val="00BA410C"/>
    <w:rsid w:val="00BD0C20"/>
    <w:rsid w:val="00BE6636"/>
    <w:rsid w:val="00BF1665"/>
    <w:rsid w:val="00C031A9"/>
    <w:rsid w:val="00C06332"/>
    <w:rsid w:val="00C12F1F"/>
    <w:rsid w:val="00C35BF2"/>
    <w:rsid w:val="00C44679"/>
    <w:rsid w:val="00C91E60"/>
    <w:rsid w:val="00D13F5C"/>
    <w:rsid w:val="00D47816"/>
    <w:rsid w:val="00D547A1"/>
    <w:rsid w:val="00D87230"/>
    <w:rsid w:val="00DA79BB"/>
    <w:rsid w:val="00E07397"/>
    <w:rsid w:val="00E2073F"/>
    <w:rsid w:val="00E30194"/>
    <w:rsid w:val="00E521A0"/>
    <w:rsid w:val="00E552B0"/>
    <w:rsid w:val="00EA4199"/>
    <w:rsid w:val="00EB4C6E"/>
    <w:rsid w:val="00ED7A39"/>
    <w:rsid w:val="00F50F0B"/>
    <w:rsid w:val="00F5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select.panasonic.e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oldings.panasonic/glob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a.acrecenta.com/repos/panasonic/EU_PR/2023%20Releases/Panasonic%20New%20Product%20Range%20-%20P-brand/PANASONIC-P-BRAND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ircon.panasoni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2023-10-25T16:27:00Z</dcterms:created>
  <dcterms:modified xsi:type="dcterms:W3CDTF">2023-10-25T16:27:00Z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