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7B77" w14:textId="77777777" w:rsidR="00047F87" w:rsidRPr="000A6E8E" w:rsidRDefault="00047F87">
      <w:pPr>
        <w:jc w:val="center"/>
        <w:rPr>
          <w:rFonts w:ascii="Arial" w:hAnsi="Arial" w:cs="Arial"/>
          <w:b/>
          <w:bCs/>
          <w:szCs w:val="24"/>
          <w:lang w:val="cs-CZ"/>
        </w:rPr>
      </w:pPr>
    </w:p>
    <w:p w14:paraId="175F4978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Panasonic Marketing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Europe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 xml:space="preserve">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GmbH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 xml:space="preserve">,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org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. složka ČR</w:t>
      </w:r>
    </w:p>
    <w:p w14:paraId="3D922DC7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V Parku 2335/20</w:t>
      </w:r>
    </w:p>
    <w:p w14:paraId="2BF2F313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148 00 Praha 4, Česká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rep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.</w:t>
      </w:r>
    </w:p>
    <w:p w14:paraId="7081FEEB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</w:p>
    <w:p w14:paraId="461D6466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u w:val="single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Kontakt pro média:</w:t>
      </w:r>
    </w:p>
    <w:p w14:paraId="70A16D9A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Igor Walter</w:t>
      </w:r>
    </w:p>
    <w:p w14:paraId="7BF690E5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 xml:space="preserve">Phoenix </w:t>
      </w:r>
      <w:proofErr w:type="spellStart"/>
      <w:r w:rsidRPr="000A6E8E">
        <w:rPr>
          <w:rFonts w:ascii="Arial" w:hAnsi="Arial" w:cs="Arial"/>
          <w:sz w:val="16"/>
          <w:szCs w:val="16"/>
          <w:lang w:val="cs-CZ"/>
        </w:rPr>
        <w:t>Communication</w:t>
      </w:r>
      <w:proofErr w:type="spellEnd"/>
      <w:r w:rsidRPr="000A6E8E">
        <w:rPr>
          <w:rFonts w:ascii="Arial" w:hAnsi="Arial" w:cs="Arial"/>
          <w:sz w:val="16"/>
          <w:szCs w:val="16"/>
          <w:lang w:val="cs-CZ"/>
        </w:rPr>
        <w:t>, a.s.</w:t>
      </w:r>
    </w:p>
    <w:p w14:paraId="3D21AD62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Style w:val="Internetovodkaz"/>
          <w:rFonts w:ascii="Arial" w:hAnsi="Arial" w:cs="Arial"/>
          <w:color w:val="auto"/>
          <w:sz w:val="16"/>
          <w:szCs w:val="16"/>
          <w:lang w:val="cs-CZ"/>
        </w:rPr>
      </w:pPr>
      <w:r w:rsidRPr="000A6E8E">
        <w:rPr>
          <w:rFonts w:ascii="Arial" w:hAnsi="Arial" w:cs="Arial"/>
          <w:sz w:val="16"/>
          <w:szCs w:val="16"/>
          <w:lang w:val="cs-CZ"/>
        </w:rPr>
        <w:t>M: +420 </w:t>
      </w:r>
      <w:r w:rsidRPr="000A6E8E">
        <w:rPr>
          <w:rFonts w:ascii="Arial" w:hAnsi="Arial" w:cs="Arial"/>
          <w:sz w:val="16"/>
          <w:szCs w:val="16"/>
          <w:lang w:val="cs-CZ" w:eastAsia="cs-CZ"/>
        </w:rPr>
        <w:t>777 658 876</w:t>
      </w:r>
      <w:r w:rsidRPr="000A6E8E">
        <w:rPr>
          <w:rFonts w:ascii="Arial" w:hAnsi="Arial" w:cs="Arial"/>
          <w:lang w:val="cs-CZ" w:eastAsia="cs-CZ"/>
        </w:rPr>
        <w:t xml:space="preserve"> </w:t>
      </w:r>
      <w:hyperlink r:id="rId11">
        <w:r w:rsidRPr="000A6E8E">
          <w:rPr>
            <w:rStyle w:val="Internetovodkaz"/>
            <w:rFonts w:ascii="Arial" w:hAnsi="Arial" w:cs="Arial"/>
            <w:sz w:val="16"/>
            <w:szCs w:val="16"/>
            <w:lang w:val="cs-CZ"/>
          </w:rPr>
          <w:t>igor@phoenixcom.cz</w:t>
        </w:r>
      </w:hyperlink>
    </w:p>
    <w:p w14:paraId="50055CBF" w14:textId="77777777" w:rsidR="001202F6" w:rsidRPr="000A6E8E" w:rsidRDefault="001202F6" w:rsidP="001202F6">
      <w:pPr>
        <w:framePr w:w="2083" w:h="2986" w:hRule="exact" w:hSpace="141" w:wrap="around" w:vAnchor="text" w:hAnchor="page" w:x="9210" w:y="539"/>
        <w:spacing w:line="250" w:lineRule="exact"/>
        <w:rPr>
          <w:rFonts w:ascii="Arial" w:hAnsi="Arial" w:cs="Arial"/>
          <w:sz w:val="16"/>
          <w:szCs w:val="16"/>
          <w:lang w:val="cs-CZ"/>
        </w:rPr>
      </w:pPr>
    </w:p>
    <w:p w14:paraId="49AFD2DB" w14:textId="77777777" w:rsidR="002C5565" w:rsidRPr="000A6E8E" w:rsidRDefault="002C5565" w:rsidP="00D66091">
      <w:pPr>
        <w:spacing w:line="360" w:lineRule="auto"/>
        <w:rPr>
          <w:rFonts w:ascii="Arial" w:hAnsi="Arial" w:cs="Arial"/>
          <w:sz w:val="20"/>
          <w:lang w:val="cs-CZ"/>
        </w:rPr>
      </w:pPr>
      <w:bookmarkStart w:id="0" w:name="_Hlk208920219"/>
    </w:p>
    <w:p w14:paraId="347D7060" w14:textId="6BAF53F1" w:rsidR="00361F6B" w:rsidRPr="000A6E8E" w:rsidRDefault="00361F6B" w:rsidP="008D5D7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cs-CZ"/>
        </w:rPr>
      </w:pPr>
      <w:r w:rsidRPr="000A6E8E">
        <w:rPr>
          <w:rFonts w:ascii="Arial" w:hAnsi="Arial" w:cs="Arial"/>
          <w:b/>
          <w:bCs/>
          <w:sz w:val="28"/>
          <w:szCs w:val="28"/>
          <w:lang w:val="cs-CZ"/>
        </w:rPr>
        <w:t xml:space="preserve">Nový cíl </w:t>
      </w:r>
      <w:r w:rsidR="00B51A3D" w:rsidRPr="000A6E8E">
        <w:rPr>
          <w:rFonts w:ascii="Arial" w:hAnsi="Arial" w:cs="Arial"/>
          <w:b/>
          <w:bCs/>
          <w:sz w:val="28"/>
          <w:szCs w:val="28"/>
          <w:lang w:val="cs-CZ"/>
        </w:rPr>
        <w:t>EK</w:t>
      </w:r>
      <w:r w:rsidRPr="000A6E8E">
        <w:rPr>
          <w:rFonts w:ascii="Arial" w:hAnsi="Arial" w:cs="Arial"/>
          <w:b/>
          <w:bCs/>
          <w:sz w:val="28"/>
          <w:szCs w:val="28"/>
          <w:lang w:val="cs-CZ"/>
        </w:rPr>
        <w:t xml:space="preserve">: 4 miliony tepelných čerpadel ročně. </w:t>
      </w:r>
      <w:r w:rsidRPr="000A6E8E">
        <w:rPr>
          <w:rFonts w:ascii="Arial" w:hAnsi="Arial" w:cs="Arial"/>
          <w:b/>
          <w:bCs/>
          <w:sz w:val="28"/>
          <w:szCs w:val="28"/>
          <w:lang w:val="cs-CZ"/>
        </w:rPr>
        <w:br/>
        <w:t xml:space="preserve">Chlazení získá </w:t>
      </w:r>
      <w:r w:rsidR="00B51A3D" w:rsidRPr="000A6E8E">
        <w:rPr>
          <w:rFonts w:ascii="Arial" w:hAnsi="Arial" w:cs="Arial"/>
          <w:b/>
          <w:bCs/>
          <w:sz w:val="28"/>
          <w:szCs w:val="28"/>
          <w:lang w:val="cs-CZ"/>
        </w:rPr>
        <w:t>větší</w:t>
      </w:r>
      <w:r w:rsidRPr="000A6E8E">
        <w:rPr>
          <w:rFonts w:ascii="Arial" w:hAnsi="Arial" w:cs="Arial"/>
          <w:b/>
          <w:bCs/>
          <w:sz w:val="28"/>
          <w:szCs w:val="28"/>
          <w:lang w:val="cs-CZ"/>
        </w:rPr>
        <w:t xml:space="preserve"> roli i v Česku</w:t>
      </w:r>
    </w:p>
    <w:p w14:paraId="72F31F8C" w14:textId="4ED35EB8" w:rsidR="00B51A3D" w:rsidRPr="000A6E8E" w:rsidRDefault="00506A3D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sz w:val="20"/>
          <w:lang w:val="cs-CZ"/>
        </w:rPr>
        <w:br/>
      </w:r>
      <w:r w:rsidR="004134EC" w:rsidRPr="00280F5C">
        <w:rPr>
          <w:rFonts w:ascii="Arial" w:hAnsi="Arial" w:cs="Arial"/>
          <w:sz w:val="20"/>
          <w:lang w:val="cs-CZ"/>
        </w:rPr>
        <w:t xml:space="preserve">Praha, </w:t>
      </w:r>
      <w:r w:rsidR="00280F5C" w:rsidRPr="00280F5C">
        <w:rPr>
          <w:rFonts w:ascii="Arial" w:hAnsi="Arial" w:cs="Arial"/>
          <w:sz w:val="20"/>
          <w:lang w:val="cs-CZ"/>
        </w:rPr>
        <w:t>27</w:t>
      </w:r>
      <w:r w:rsidR="004134EC" w:rsidRPr="00280F5C">
        <w:rPr>
          <w:rFonts w:ascii="Arial" w:hAnsi="Arial" w:cs="Arial"/>
          <w:sz w:val="20"/>
          <w:lang w:val="cs-CZ"/>
        </w:rPr>
        <w:t xml:space="preserve">. </w:t>
      </w:r>
      <w:r w:rsidR="008D5D7E" w:rsidRPr="00280F5C">
        <w:rPr>
          <w:rFonts w:ascii="Arial" w:hAnsi="Arial" w:cs="Arial"/>
          <w:sz w:val="20"/>
          <w:lang w:val="cs-CZ"/>
        </w:rPr>
        <w:t>srpna</w:t>
      </w:r>
      <w:r w:rsidR="005439F9" w:rsidRPr="00280F5C">
        <w:rPr>
          <w:rFonts w:ascii="Arial" w:hAnsi="Arial" w:cs="Arial"/>
          <w:sz w:val="20"/>
          <w:lang w:val="cs-CZ"/>
        </w:rPr>
        <w:t xml:space="preserve"> </w:t>
      </w:r>
      <w:r w:rsidR="004134EC" w:rsidRPr="00280F5C">
        <w:rPr>
          <w:rFonts w:ascii="Arial" w:hAnsi="Arial" w:cs="Arial"/>
          <w:sz w:val="20"/>
          <w:lang w:val="cs-CZ"/>
        </w:rPr>
        <w:t>2026</w:t>
      </w:r>
      <w:r w:rsidR="004134EC" w:rsidRPr="00280F5C">
        <w:rPr>
          <w:rFonts w:ascii="Arial" w:hAnsi="Arial" w:cs="Arial"/>
          <w:bCs/>
          <w:sz w:val="20"/>
          <w:lang w:val="cs-CZ"/>
        </w:rPr>
        <w:t xml:space="preserve"> – </w:t>
      </w:r>
      <w:r w:rsidR="00B51A3D" w:rsidRPr="00280F5C">
        <w:rPr>
          <w:rFonts w:ascii="Arial" w:hAnsi="Arial" w:cs="Arial"/>
          <w:b/>
          <w:bCs/>
          <w:sz w:val="20"/>
          <w:lang w:val="cs-CZ"/>
        </w:rPr>
        <w:t>Evropská komise (EK) ve svém novém Akčním plánu pro elektrifikaci posiluje roli chlazení jako nástroje, který má budovám pomoci zvládat vlny veder. Opřít se přitom chce o výrazně rychlejší rozšiřování tepelných čerpadel: jejich roční počet instalací v EU má do roku 2030 vzrůst z 2,4 na přibližně 4 miliony. Pro ČR, kde se technické systémy budov tradičně navrhují především s ohledem na zimní provoz, to znamená změnu přístupu. Vytápění a chlazení bude nutné stále častěji plánovat jako jeden celoroční systém.</w:t>
      </w:r>
    </w:p>
    <w:p w14:paraId="7B20C669" w14:textId="77777777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515DBD1E" w14:textId="77777777" w:rsidR="000A6E8E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0A6E8E">
        <w:rPr>
          <w:rFonts w:ascii="Arial" w:hAnsi="Arial" w:cs="Arial"/>
          <w:bCs/>
          <w:sz w:val="20"/>
          <w:lang w:val="cs-CZ"/>
        </w:rPr>
        <w:t xml:space="preserve">Evropská komise zveřejnila 17. července svůj </w:t>
      </w:r>
      <w:hyperlink r:id="rId12" w:history="1">
        <w:r w:rsidRPr="000A6E8E">
          <w:rPr>
            <w:rStyle w:val="Hypertextovodkaz"/>
            <w:rFonts w:ascii="Arial" w:hAnsi="Arial" w:cs="Arial"/>
            <w:bCs/>
            <w:sz w:val="20"/>
            <w:lang w:val="cs-CZ"/>
          </w:rPr>
          <w:t>Akční plán pro elektrifikaci</w:t>
        </w:r>
      </w:hyperlink>
      <w:r w:rsidRPr="000A6E8E">
        <w:rPr>
          <w:rFonts w:ascii="Arial" w:hAnsi="Arial" w:cs="Arial"/>
          <w:bCs/>
          <w:sz w:val="20"/>
          <w:lang w:val="cs-CZ"/>
        </w:rPr>
        <w:t>. V oblasti budov dokument propojuje rychlejší přechod od fosilních zdrojů s potřebou lépe zvládat rostoucí letní teploty. U tepelných čerpadel proto vedle vytápění a ohřevu vody zdůrazňuje také schopnost účinně chladit a přispívat k odolnosti budov během delších a intenzivnějších vln veder. Členské státy zároveň vybízí, aby jejich podporu zohledňovaly ve svých plánech adaptace na změnu klimatu.</w:t>
      </w:r>
    </w:p>
    <w:p w14:paraId="211AF9A2" w14:textId="77777777" w:rsidR="000A6E8E" w:rsidRPr="000A6E8E" w:rsidRDefault="000A6E8E" w:rsidP="00B51A3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</w:p>
    <w:p w14:paraId="31C670AC" w14:textId="16659942" w:rsidR="000A6E8E" w:rsidRPr="000A6E8E" w:rsidRDefault="000A6E8E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0A6E8E">
        <w:rPr>
          <w:rFonts w:ascii="Arial" w:hAnsi="Arial" w:cs="Arial"/>
          <w:i/>
          <w:iCs/>
          <w:sz w:val="20"/>
          <w:lang w:val="cs-CZ"/>
        </w:rPr>
        <w:t>„</w:t>
      </w:r>
      <w:r w:rsidRPr="00280F5C">
        <w:rPr>
          <w:rFonts w:ascii="Arial" w:hAnsi="Arial" w:cs="Arial"/>
          <w:i/>
          <w:iCs/>
          <w:sz w:val="20"/>
          <w:lang w:val="cs-CZ"/>
        </w:rPr>
        <w:t>Chlazení se posouvá z kategorie dodatečného komfortu do strategického plánování budov. Pro evropský trh včetně českého je tento vývoj zásadní, protože vytápění a ochrana před letním přehříváním se u řady</w:t>
      </w:r>
      <w:r w:rsidRPr="000A6E8E">
        <w:rPr>
          <w:rFonts w:ascii="Arial" w:hAnsi="Arial" w:cs="Arial"/>
          <w:i/>
          <w:iCs/>
          <w:sz w:val="20"/>
          <w:lang w:val="cs-CZ"/>
        </w:rPr>
        <w:t xml:space="preserve"> objektů stále řeší odděleně. Nový přístup naopak směřuje k systémům, které zajistí celoroční provoz a řídí spotřebu podle skutečných potřeb budovy,“</w:t>
      </w:r>
      <w:r w:rsidRPr="000A6E8E">
        <w:rPr>
          <w:rFonts w:ascii="Arial" w:hAnsi="Arial" w:cs="Arial"/>
          <w:sz w:val="20"/>
          <w:lang w:val="cs-CZ"/>
        </w:rPr>
        <w:t xml:space="preserve"> vysvětluje </w:t>
      </w:r>
      <w:r w:rsidRPr="000A6E8E">
        <w:rPr>
          <w:rFonts w:ascii="Arial" w:hAnsi="Arial" w:cs="Arial"/>
          <w:b/>
          <w:bCs/>
          <w:sz w:val="20"/>
          <w:lang w:val="cs-CZ"/>
        </w:rPr>
        <w:t xml:space="preserve">Enrique </w:t>
      </w:r>
      <w:proofErr w:type="spellStart"/>
      <w:r w:rsidRPr="000A6E8E">
        <w:rPr>
          <w:rFonts w:ascii="Arial" w:hAnsi="Arial" w:cs="Arial"/>
          <w:b/>
          <w:bCs/>
          <w:sz w:val="20"/>
          <w:lang w:val="cs-CZ"/>
        </w:rPr>
        <w:t>Vilamitjana</w:t>
      </w:r>
      <w:proofErr w:type="spellEnd"/>
      <w:r w:rsidRPr="000A6E8E">
        <w:rPr>
          <w:rFonts w:ascii="Arial" w:hAnsi="Arial" w:cs="Arial"/>
          <w:b/>
          <w:bCs/>
          <w:sz w:val="20"/>
          <w:lang w:val="cs-CZ"/>
        </w:rPr>
        <w:t xml:space="preserve">, generální ředitel Panasonic </w:t>
      </w:r>
      <w:proofErr w:type="spellStart"/>
      <w:r w:rsidRPr="000A6E8E">
        <w:rPr>
          <w:rFonts w:ascii="Arial" w:hAnsi="Arial" w:cs="Arial"/>
          <w:b/>
          <w:bCs/>
          <w:sz w:val="20"/>
          <w:lang w:val="cs-CZ"/>
        </w:rPr>
        <w:t>Heating</w:t>
      </w:r>
      <w:proofErr w:type="spellEnd"/>
      <w:r w:rsidRPr="000A6E8E">
        <w:rPr>
          <w:rFonts w:ascii="Arial" w:hAnsi="Arial" w:cs="Arial"/>
          <w:b/>
          <w:bCs/>
          <w:sz w:val="20"/>
          <w:lang w:val="cs-CZ"/>
        </w:rPr>
        <w:t xml:space="preserve"> &amp; </w:t>
      </w:r>
      <w:proofErr w:type="spellStart"/>
      <w:r w:rsidRPr="000A6E8E">
        <w:rPr>
          <w:rFonts w:ascii="Arial" w:hAnsi="Arial" w:cs="Arial"/>
          <w:b/>
          <w:bCs/>
          <w:sz w:val="20"/>
          <w:lang w:val="cs-CZ"/>
        </w:rPr>
        <w:t>Cooling</w:t>
      </w:r>
      <w:proofErr w:type="spellEnd"/>
      <w:r w:rsidRPr="000A6E8E">
        <w:rPr>
          <w:rFonts w:ascii="Arial" w:hAnsi="Arial" w:cs="Arial"/>
          <w:b/>
          <w:bCs/>
          <w:sz w:val="20"/>
          <w:lang w:val="cs-CZ"/>
        </w:rPr>
        <w:t xml:space="preserve"> </w:t>
      </w:r>
      <w:proofErr w:type="spellStart"/>
      <w:r w:rsidRPr="000A6E8E">
        <w:rPr>
          <w:rFonts w:ascii="Arial" w:hAnsi="Arial" w:cs="Arial"/>
          <w:b/>
          <w:bCs/>
          <w:sz w:val="20"/>
          <w:lang w:val="cs-CZ"/>
        </w:rPr>
        <w:t>Solutions</w:t>
      </w:r>
      <w:proofErr w:type="spellEnd"/>
      <w:r w:rsidRPr="000A6E8E">
        <w:rPr>
          <w:rFonts w:ascii="Arial" w:hAnsi="Arial" w:cs="Arial"/>
          <w:b/>
          <w:bCs/>
          <w:sz w:val="20"/>
          <w:lang w:val="cs-CZ"/>
        </w:rPr>
        <w:t xml:space="preserve"> </w:t>
      </w:r>
      <w:proofErr w:type="spellStart"/>
      <w:r w:rsidRPr="000A6E8E">
        <w:rPr>
          <w:rFonts w:ascii="Arial" w:hAnsi="Arial" w:cs="Arial"/>
          <w:b/>
          <w:bCs/>
          <w:sz w:val="20"/>
          <w:lang w:val="cs-CZ"/>
        </w:rPr>
        <w:t>Europe</w:t>
      </w:r>
      <w:proofErr w:type="spellEnd"/>
      <w:r w:rsidRPr="000A6E8E">
        <w:rPr>
          <w:rFonts w:ascii="Arial" w:hAnsi="Arial" w:cs="Arial"/>
          <w:sz w:val="20"/>
          <w:lang w:val="cs-CZ"/>
        </w:rPr>
        <w:t>.</w:t>
      </w:r>
    </w:p>
    <w:p w14:paraId="697542FE" w14:textId="77777777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75F65DDE" w14:textId="77777777" w:rsidR="00B51A3D" w:rsidRPr="000A6E8E" w:rsidRDefault="00B51A3D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b/>
          <w:bCs/>
          <w:sz w:val="20"/>
          <w:lang w:val="cs-CZ"/>
        </w:rPr>
        <w:t>Růst trhu prověří kapacity celého oboru</w:t>
      </w:r>
    </w:p>
    <w:p w14:paraId="737B9808" w14:textId="77777777" w:rsidR="00B51A3D" w:rsidRPr="000A6E8E" w:rsidRDefault="00B51A3D" w:rsidP="00B51A3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  <w:r w:rsidRPr="000A6E8E">
        <w:rPr>
          <w:rFonts w:ascii="Arial" w:hAnsi="Arial" w:cs="Arial"/>
          <w:bCs/>
          <w:sz w:val="20"/>
          <w:lang w:val="cs-CZ"/>
        </w:rPr>
        <w:t>Širší role tepelných čerpadel je součástí celkového posunu k elektrifikaci. Evropská komise chce do roku 2040 zvýšit podíl elektřiny na konečné spotřebě energie v EU na indikativních 46 procent. V budovách k tomu má přispět zvýšení ročního počtu instalovaných tepelných čerpadel z 2,4 milionu v roce 2025 na přibližně 4 miliony v roce 2030</w:t>
      </w:r>
      <w:r w:rsidRPr="000A6E8E">
        <w:rPr>
          <w:rFonts w:ascii="Arial" w:hAnsi="Arial" w:cs="Arial"/>
          <w:bCs/>
          <w:i/>
          <w:iCs/>
          <w:sz w:val="20"/>
          <w:lang w:val="cs-CZ"/>
        </w:rPr>
        <w:t xml:space="preserve">. </w:t>
      </w:r>
    </w:p>
    <w:p w14:paraId="6586EF03" w14:textId="77777777" w:rsidR="000A6E8E" w:rsidRPr="000A6E8E" w:rsidRDefault="000A6E8E" w:rsidP="00B51A3D">
      <w:pPr>
        <w:spacing w:line="360" w:lineRule="auto"/>
        <w:rPr>
          <w:rFonts w:ascii="Arial" w:hAnsi="Arial" w:cs="Arial"/>
          <w:bCs/>
          <w:i/>
          <w:iCs/>
          <w:sz w:val="20"/>
          <w:lang w:val="cs-CZ"/>
        </w:rPr>
      </w:pPr>
    </w:p>
    <w:p w14:paraId="3AE1EC1E" w14:textId="76D5EF6C" w:rsidR="000A6E8E" w:rsidRPr="000A6E8E" w:rsidRDefault="000A6E8E" w:rsidP="00B51A3D">
      <w:pPr>
        <w:spacing w:line="360" w:lineRule="auto"/>
        <w:rPr>
          <w:rFonts w:ascii="Arial" w:hAnsi="Arial" w:cs="Arial"/>
          <w:sz w:val="20"/>
          <w:lang w:val="cs-CZ"/>
        </w:rPr>
      </w:pPr>
      <w:r w:rsidRPr="00F44C05">
        <w:rPr>
          <w:rFonts w:ascii="Arial" w:hAnsi="Arial" w:cs="Arial"/>
          <w:bCs/>
          <w:i/>
          <w:iCs/>
          <w:sz w:val="20"/>
          <w:lang w:val="cs-CZ"/>
        </w:rPr>
        <w:t xml:space="preserve">„Růst o dvě třetiny během pěti let prověří celý obor. Nestačí pouze vyrobit a dodat více zařízení. Každá instalace vyžaduje kvalitní návrh, správnou montáž a </w:t>
      </w:r>
      <w:r w:rsidRPr="00280F5C">
        <w:rPr>
          <w:rFonts w:ascii="Arial" w:hAnsi="Arial" w:cs="Arial"/>
          <w:bCs/>
          <w:i/>
          <w:iCs/>
          <w:sz w:val="20"/>
          <w:lang w:val="cs-CZ"/>
        </w:rPr>
        <w:t xml:space="preserve">následný servis. </w:t>
      </w:r>
      <w:r w:rsidRPr="00280F5C">
        <w:rPr>
          <w:rFonts w:ascii="Arial" w:hAnsi="Arial" w:cs="Arial"/>
          <w:i/>
          <w:iCs/>
          <w:sz w:val="20"/>
          <w:lang w:val="cs-CZ"/>
        </w:rPr>
        <w:t>Také český trh proto bude potřebovat odpovídající počet kvalifikovaných projektantů, montážních firem a</w:t>
      </w:r>
      <w:r w:rsidRPr="00F44C05">
        <w:rPr>
          <w:rFonts w:ascii="Arial" w:hAnsi="Arial" w:cs="Arial"/>
          <w:i/>
          <w:iCs/>
          <w:sz w:val="20"/>
          <w:lang w:val="cs-CZ"/>
        </w:rPr>
        <w:t xml:space="preserve"> servisních techniků,“</w:t>
      </w:r>
      <w:r w:rsidRPr="00F44C05">
        <w:rPr>
          <w:rFonts w:ascii="Arial" w:hAnsi="Arial" w:cs="Arial"/>
          <w:bCs/>
          <w:sz w:val="20"/>
          <w:lang w:val="cs-CZ"/>
        </w:rPr>
        <w:t xml:space="preserve"> říká </w:t>
      </w:r>
      <w:r w:rsidRPr="00F44C05">
        <w:rPr>
          <w:rFonts w:ascii="Arial" w:hAnsi="Arial" w:cs="Arial"/>
          <w:b/>
          <w:bCs/>
          <w:sz w:val="20"/>
          <w:lang w:val="cs-CZ"/>
        </w:rPr>
        <w:t xml:space="preserve">Radek Vach, ředitel pro strategii závodu Panasonic </w:t>
      </w:r>
      <w:proofErr w:type="spellStart"/>
      <w:r w:rsidRPr="00F44C05">
        <w:rPr>
          <w:rFonts w:ascii="Arial" w:hAnsi="Arial" w:cs="Arial"/>
          <w:b/>
          <w:bCs/>
          <w:sz w:val="20"/>
          <w:lang w:val="cs-CZ"/>
        </w:rPr>
        <w:t>Heating</w:t>
      </w:r>
      <w:proofErr w:type="spellEnd"/>
      <w:r w:rsidRPr="00F44C05">
        <w:rPr>
          <w:rFonts w:ascii="Arial" w:hAnsi="Arial" w:cs="Arial"/>
          <w:b/>
          <w:bCs/>
          <w:sz w:val="20"/>
          <w:lang w:val="cs-CZ"/>
        </w:rPr>
        <w:t xml:space="preserve"> &amp; </w:t>
      </w:r>
      <w:proofErr w:type="spellStart"/>
      <w:r w:rsidRPr="00F44C05">
        <w:rPr>
          <w:rFonts w:ascii="Arial" w:hAnsi="Arial" w:cs="Arial"/>
          <w:b/>
          <w:bCs/>
          <w:sz w:val="20"/>
          <w:lang w:val="cs-CZ"/>
        </w:rPr>
        <w:t>Ventilation</w:t>
      </w:r>
      <w:proofErr w:type="spellEnd"/>
      <w:r w:rsidRPr="00F44C05">
        <w:rPr>
          <w:rFonts w:ascii="Arial" w:hAnsi="Arial" w:cs="Arial"/>
          <w:b/>
          <w:bCs/>
          <w:sz w:val="20"/>
          <w:lang w:val="cs-CZ"/>
        </w:rPr>
        <w:t xml:space="preserve"> Air-</w:t>
      </w:r>
      <w:proofErr w:type="spellStart"/>
      <w:r w:rsidRPr="00F44C05">
        <w:rPr>
          <w:rFonts w:ascii="Arial" w:hAnsi="Arial" w:cs="Arial"/>
          <w:b/>
          <w:bCs/>
          <w:sz w:val="20"/>
          <w:lang w:val="cs-CZ"/>
        </w:rPr>
        <w:t>Conditioning</w:t>
      </w:r>
      <w:proofErr w:type="spellEnd"/>
      <w:r w:rsidRPr="00F44C05">
        <w:rPr>
          <w:rFonts w:ascii="Arial" w:hAnsi="Arial" w:cs="Arial"/>
          <w:b/>
          <w:bCs/>
          <w:sz w:val="20"/>
          <w:lang w:val="cs-CZ"/>
        </w:rPr>
        <w:t xml:space="preserve"> Czech, </w:t>
      </w:r>
      <w:r w:rsidRPr="00F44C05">
        <w:rPr>
          <w:rFonts w:ascii="Arial" w:hAnsi="Arial" w:cs="Arial"/>
          <w:sz w:val="20"/>
          <w:lang w:val="cs-CZ"/>
        </w:rPr>
        <w:t>který v Plzni vyrábí tepelná čerpadla pro český a evropský trh.</w:t>
      </w:r>
    </w:p>
    <w:p w14:paraId="337109A9" w14:textId="77777777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1546BD0C" w14:textId="77777777" w:rsidR="000A6E8E" w:rsidRDefault="000A6E8E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</w:p>
    <w:p w14:paraId="085B6009" w14:textId="77777777" w:rsidR="000A6E8E" w:rsidRDefault="000A6E8E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</w:p>
    <w:p w14:paraId="2DBDC9A0" w14:textId="77777777" w:rsidR="000A6E8E" w:rsidRDefault="000A6E8E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</w:p>
    <w:p w14:paraId="00561211" w14:textId="34800147" w:rsidR="00B51A3D" w:rsidRPr="000A6E8E" w:rsidRDefault="00B51A3D" w:rsidP="00B51A3D">
      <w:pPr>
        <w:spacing w:line="360" w:lineRule="auto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b/>
          <w:bCs/>
          <w:sz w:val="20"/>
          <w:lang w:val="cs-CZ"/>
        </w:rPr>
        <w:t>Celoroční provoz mění ekonomiku budov</w:t>
      </w:r>
    </w:p>
    <w:p w14:paraId="321D235A" w14:textId="788876D1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0A6E8E">
        <w:rPr>
          <w:rFonts w:ascii="Arial" w:hAnsi="Arial" w:cs="Arial"/>
          <w:bCs/>
          <w:sz w:val="20"/>
          <w:lang w:val="cs-CZ"/>
        </w:rPr>
        <w:t>Rychlejší rozšiřování tepelných čerpadel bude záviset také na jejich ekonomice.</w:t>
      </w:r>
      <w:r w:rsidR="00253816">
        <w:rPr>
          <w:rFonts w:ascii="Arial" w:hAnsi="Arial" w:cs="Arial"/>
          <w:bCs/>
          <w:sz w:val="20"/>
          <w:lang w:val="cs-CZ"/>
        </w:rPr>
        <w:t xml:space="preserve"> </w:t>
      </w:r>
      <w:r w:rsidR="00253816" w:rsidRPr="00253816">
        <w:rPr>
          <w:rFonts w:ascii="Arial" w:hAnsi="Arial" w:cs="Arial"/>
          <w:bCs/>
          <w:sz w:val="20"/>
          <w:lang w:val="cs-CZ"/>
        </w:rPr>
        <w:t>Podle Evropské komise může přechod z plynového kotle na tepelné čerpadlo snížit náklady domácnosti na vytápění zhruba o 20 %, v příznivých podmínkách může úspora přesáhnout 60 %.</w:t>
      </w:r>
      <w:r w:rsidR="00253816">
        <w:rPr>
          <w:rFonts w:ascii="Arial" w:hAnsi="Arial" w:cs="Arial"/>
          <w:bCs/>
          <w:sz w:val="20"/>
          <w:lang w:val="cs-CZ"/>
        </w:rPr>
        <w:t xml:space="preserve"> </w:t>
      </w:r>
      <w:r w:rsidRPr="000A6E8E">
        <w:rPr>
          <w:rFonts w:ascii="Arial" w:hAnsi="Arial" w:cs="Arial"/>
          <w:bCs/>
          <w:sz w:val="20"/>
          <w:lang w:val="cs-CZ"/>
        </w:rPr>
        <w:t xml:space="preserve">Konkrétní výsledek se liší podle stavu budovy, cen energií, způsobu provozu a kvality návrhu a instalace. </w:t>
      </w:r>
    </w:p>
    <w:p w14:paraId="23D51905" w14:textId="77777777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70C81340" w14:textId="0AF3FDD9" w:rsidR="00B51A3D" w:rsidRPr="00280F5C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0A6E8E">
        <w:rPr>
          <w:rFonts w:ascii="Arial" w:hAnsi="Arial" w:cs="Arial"/>
          <w:bCs/>
          <w:i/>
          <w:iCs/>
          <w:sz w:val="20"/>
          <w:lang w:val="cs-CZ"/>
        </w:rPr>
        <w:t xml:space="preserve">„Pokud stejné zařízení zajišťuje </w:t>
      </w:r>
      <w:r w:rsidRPr="00280F5C">
        <w:rPr>
          <w:rFonts w:ascii="Arial" w:hAnsi="Arial" w:cs="Arial"/>
          <w:bCs/>
          <w:i/>
          <w:iCs/>
          <w:sz w:val="20"/>
          <w:lang w:val="cs-CZ"/>
        </w:rPr>
        <w:t>vytápění i letní chlazení, je nutné jeho ekonomiku posuzovat za celý rok, nikoliv pouze podle zimní spotřeby. Pro developery, vlastníky budov a facility manažery to znamená plánovat oba režimy jako jeden celek. Vedle výkonu a pořizovací ceny proto poroste význam celoroční účinnosti a chytrého řízení,“</w:t>
      </w:r>
      <w:r w:rsidRPr="00280F5C">
        <w:rPr>
          <w:rFonts w:ascii="Arial" w:hAnsi="Arial" w:cs="Arial"/>
          <w:bCs/>
          <w:sz w:val="20"/>
          <w:lang w:val="cs-CZ"/>
        </w:rPr>
        <w:t xml:space="preserve"> vysvětluje </w:t>
      </w:r>
      <w:r w:rsidR="000A6E8E" w:rsidRPr="00280F5C">
        <w:rPr>
          <w:rFonts w:ascii="Arial" w:hAnsi="Arial" w:cs="Arial"/>
          <w:bCs/>
          <w:sz w:val="20"/>
          <w:lang w:val="cs-CZ"/>
        </w:rPr>
        <w:t>Radek Vach</w:t>
      </w:r>
      <w:r w:rsidRPr="00280F5C">
        <w:rPr>
          <w:rFonts w:ascii="Arial" w:hAnsi="Arial" w:cs="Arial"/>
          <w:bCs/>
          <w:sz w:val="20"/>
          <w:lang w:val="cs-CZ"/>
        </w:rPr>
        <w:t>.</w:t>
      </w:r>
    </w:p>
    <w:p w14:paraId="3EEB9F2D" w14:textId="77777777" w:rsidR="00B51A3D" w:rsidRPr="00280F5C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53E6612F" w14:textId="77777777" w:rsidR="00B51A3D" w:rsidRPr="00280F5C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280F5C">
        <w:rPr>
          <w:rFonts w:ascii="Arial" w:hAnsi="Arial" w:cs="Arial"/>
          <w:bCs/>
          <w:sz w:val="20"/>
          <w:lang w:val="cs-CZ"/>
        </w:rPr>
        <w:t xml:space="preserve">Právě pořizovacími náklady a dalším rozvojem trhu se mají zabývat navazující kroky Evropské komise. Akční plán počítá se samostatným plánem pro vytápění a chlazení a do roku 2027 chce Komise posoudit také možnosti, jak zmenšit cenový rozdíl mezi tepelnými čerpadly a fosilními kotli. </w:t>
      </w:r>
    </w:p>
    <w:p w14:paraId="3B19D029" w14:textId="77777777" w:rsidR="00B51A3D" w:rsidRPr="00280F5C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3CC37C72" w14:textId="7DB03128" w:rsidR="00B51A3D" w:rsidRPr="000A6E8E" w:rsidRDefault="00B51A3D" w:rsidP="00B51A3D">
      <w:pPr>
        <w:spacing w:line="360" w:lineRule="auto"/>
        <w:rPr>
          <w:rFonts w:ascii="Arial" w:hAnsi="Arial" w:cs="Arial"/>
          <w:bCs/>
          <w:sz w:val="20"/>
          <w:lang w:val="cs-CZ"/>
        </w:rPr>
      </w:pPr>
      <w:r w:rsidRPr="00280F5C">
        <w:rPr>
          <w:rFonts w:ascii="Arial" w:hAnsi="Arial" w:cs="Arial"/>
          <w:bCs/>
          <w:i/>
          <w:iCs/>
          <w:sz w:val="20"/>
          <w:lang w:val="cs-CZ"/>
        </w:rPr>
        <w:t>„Pro český trh bude klíčové, jak se tyto kroky promítnou do podmínek pro investice, výstavbu a renovace. Ty ovlivní tempo rozvoje tepelných čerpadel i začleňování chlazení do energetických řešení budov,“</w:t>
      </w:r>
      <w:r w:rsidRPr="00280F5C">
        <w:rPr>
          <w:rFonts w:ascii="Arial" w:hAnsi="Arial" w:cs="Arial"/>
          <w:bCs/>
          <w:sz w:val="20"/>
          <w:lang w:val="cs-CZ"/>
        </w:rPr>
        <w:t xml:space="preserve"> uzavírá </w:t>
      </w:r>
      <w:r w:rsidR="000A6E8E" w:rsidRPr="00280F5C">
        <w:rPr>
          <w:rFonts w:ascii="Arial" w:hAnsi="Arial" w:cs="Arial"/>
          <w:bCs/>
          <w:sz w:val="20"/>
          <w:lang w:val="cs-CZ"/>
        </w:rPr>
        <w:t>Radek Vach</w:t>
      </w:r>
      <w:r w:rsidRPr="00280F5C">
        <w:rPr>
          <w:rFonts w:ascii="Arial" w:hAnsi="Arial" w:cs="Arial"/>
          <w:bCs/>
          <w:sz w:val="20"/>
          <w:lang w:val="cs-CZ"/>
        </w:rPr>
        <w:t>.</w:t>
      </w:r>
    </w:p>
    <w:p w14:paraId="23A222A9" w14:textId="77777777" w:rsidR="003A250C" w:rsidRPr="000A6E8E" w:rsidRDefault="003A250C" w:rsidP="002C5565">
      <w:pPr>
        <w:spacing w:line="360" w:lineRule="auto"/>
        <w:rPr>
          <w:rFonts w:ascii="Arial" w:hAnsi="Arial" w:cs="Arial"/>
          <w:bCs/>
          <w:sz w:val="20"/>
          <w:lang w:val="cs-CZ"/>
        </w:rPr>
      </w:pPr>
    </w:p>
    <w:p w14:paraId="61F52B44" w14:textId="77777777" w:rsidR="002C5565" w:rsidRPr="000A6E8E" w:rsidRDefault="002C5565" w:rsidP="002C5565">
      <w:pPr>
        <w:spacing w:line="360" w:lineRule="auto"/>
        <w:jc w:val="center"/>
        <w:rPr>
          <w:rFonts w:ascii="Arial" w:hAnsi="Arial" w:cs="Arial"/>
          <w:b/>
          <w:bCs/>
          <w:sz w:val="20"/>
          <w:lang w:val="cs-CZ"/>
        </w:rPr>
      </w:pPr>
      <w:r w:rsidRPr="000A6E8E">
        <w:rPr>
          <w:rFonts w:ascii="Arial" w:hAnsi="Arial" w:cs="Arial"/>
          <w:b/>
          <w:bCs/>
          <w:sz w:val="20"/>
          <w:lang w:val="cs-CZ"/>
        </w:rPr>
        <w:t>###</w:t>
      </w:r>
    </w:p>
    <w:p w14:paraId="43C5F191" w14:textId="77777777" w:rsidR="00E405D0" w:rsidRPr="000A6E8E" w:rsidRDefault="00E405D0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1ECCAB66" w14:textId="77777777" w:rsidR="008D5D7E" w:rsidRPr="000A6E8E" w:rsidRDefault="008D5D7E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7B628E07" w14:textId="77777777" w:rsidR="008D5D7E" w:rsidRPr="000A6E8E" w:rsidRDefault="008D5D7E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29FFD469" w14:textId="77777777" w:rsidR="008D5D7E" w:rsidRPr="000A6E8E" w:rsidRDefault="008D5D7E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0D183BB3" w14:textId="77777777" w:rsidR="00F90320" w:rsidRPr="000A6E8E" w:rsidRDefault="00F90320" w:rsidP="002C5565">
      <w:pPr>
        <w:rPr>
          <w:rFonts w:ascii="Arial" w:hAnsi="Arial" w:cs="Arial"/>
          <w:b/>
          <w:bCs/>
          <w:sz w:val="20"/>
          <w:lang w:val="cs-CZ"/>
        </w:rPr>
      </w:pPr>
    </w:p>
    <w:p w14:paraId="453825E4" w14:textId="77777777" w:rsidR="002C5565" w:rsidRPr="000A6E8E" w:rsidRDefault="002C5565" w:rsidP="002C5565">
      <w:pPr>
        <w:rPr>
          <w:rFonts w:ascii="Arial" w:hAnsi="Arial" w:cs="Arial"/>
          <w:b/>
          <w:bCs/>
          <w:sz w:val="16"/>
          <w:szCs w:val="16"/>
          <w:lang w:val="cs-CZ"/>
        </w:rPr>
      </w:pPr>
      <w:r w:rsidRPr="000A6E8E">
        <w:rPr>
          <w:rFonts w:ascii="Arial" w:hAnsi="Arial" w:cs="Arial"/>
          <w:b/>
          <w:bCs/>
          <w:sz w:val="16"/>
          <w:szCs w:val="16"/>
          <w:lang w:val="cs-CZ"/>
        </w:rPr>
        <w:t>O skupině Panasonic</w:t>
      </w:r>
    </w:p>
    <w:p w14:paraId="2B339FF9" w14:textId="7081C6CB" w:rsidR="003F5066" w:rsidRPr="000A6E8E" w:rsidRDefault="002C5565" w:rsidP="000B4CED">
      <w:pPr>
        <w:rPr>
          <w:rFonts w:ascii="Arial" w:hAnsi="Arial" w:cs="Arial"/>
          <w:bCs/>
          <w:sz w:val="16"/>
          <w:szCs w:val="16"/>
          <w:lang w:val="cs-CZ"/>
        </w:rPr>
      </w:pP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Historie Panasonic se začala psát v roce 1918 a dnes je tato značka světovým lídrem ve vývoji inovativních technologií a řešení pro široké spektrum aplikací v oblasti spotřební elektroniky, bydlení, auto moto, průmyslu, komunikací a energetiky. Skupina Panasonic je od 1. dubna 2022 holdingem a pod Panasonic </w:t>
      </w:r>
      <w:proofErr w:type="spellStart"/>
      <w:r w:rsidRPr="000A6E8E">
        <w:rPr>
          <w:rFonts w:ascii="Arial" w:hAnsi="Arial" w:cs="Arial"/>
          <w:bCs/>
          <w:sz w:val="16"/>
          <w:szCs w:val="16"/>
          <w:lang w:val="cs-CZ"/>
        </w:rPr>
        <w:t>Holdings</w:t>
      </w:r>
      <w:proofErr w:type="spellEnd"/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</w:t>
      </w:r>
      <w:proofErr w:type="spellStart"/>
      <w:r w:rsidRPr="000A6E8E">
        <w:rPr>
          <w:rFonts w:ascii="Arial" w:hAnsi="Arial" w:cs="Arial"/>
          <w:bCs/>
          <w:sz w:val="16"/>
          <w:szCs w:val="16"/>
          <w:lang w:val="cs-CZ"/>
        </w:rPr>
        <w:t>Corporation</w:t>
      </w:r>
      <w:proofErr w:type="spellEnd"/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spadá celkem osm firem. Za fiskální rok končící 31. březnem 202</w:t>
      </w:r>
      <w:r w:rsidR="00280F5C">
        <w:rPr>
          <w:rFonts w:ascii="Arial" w:hAnsi="Arial" w:cs="Arial"/>
          <w:bCs/>
          <w:sz w:val="16"/>
          <w:szCs w:val="16"/>
          <w:lang w:val="cs-CZ"/>
        </w:rPr>
        <w:t>6</w:t>
      </w: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vykázala tato skupina konsolidované čisté tržby ve výši </w:t>
      </w:r>
      <w:r w:rsidR="00280F5C">
        <w:rPr>
          <w:rFonts w:ascii="Arial" w:hAnsi="Arial" w:cs="Arial"/>
          <w:bCs/>
          <w:sz w:val="16"/>
          <w:szCs w:val="16"/>
          <w:lang w:val="cs-CZ"/>
        </w:rPr>
        <w:t>46</w:t>
      </w:r>
      <w:r w:rsidRPr="000A6E8E">
        <w:rPr>
          <w:rFonts w:ascii="Arial" w:hAnsi="Arial" w:cs="Arial"/>
          <w:bCs/>
          <w:sz w:val="16"/>
          <w:szCs w:val="16"/>
          <w:lang w:val="cs-CZ"/>
        </w:rPr>
        <w:t xml:space="preserve"> miliard eur. V České republice se vyrábějí tepelná čerpadla značky Panasonic od roku 2018 a portfolio vyráběných produktů se navyšuje. Skupina Panasonic plánuje ve svém plzeňském závodě navyšovat kapacity a od roku 2030 v ČR vyrábět až 1,4 milionu vnitřních a venkovních jednotek tepelných čerpadel ročně. Více informací o skupině Panasonic naleznete na webu </w:t>
      </w:r>
      <w:hyperlink r:id="rId13" w:history="1">
        <w:r w:rsidRPr="000A6E8E">
          <w:rPr>
            <w:rStyle w:val="Hypertextovodkaz"/>
            <w:rFonts w:ascii="Arial" w:hAnsi="Arial" w:cs="Arial"/>
            <w:bCs/>
            <w:sz w:val="16"/>
            <w:szCs w:val="16"/>
            <w:lang w:val="cs-CZ"/>
          </w:rPr>
          <w:t>www.aircon.panasonic.cz</w:t>
        </w:r>
      </w:hyperlink>
      <w:r w:rsidRPr="000A6E8E">
        <w:rPr>
          <w:rFonts w:ascii="Arial" w:hAnsi="Arial" w:cs="Arial"/>
          <w:bCs/>
          <w:sz w:val="16"/>
          <w:szCs w:val="16"/>
          <w:lang w:val="cs-CZ"/>
        </w:rPr>
        <w:t>.</w:t>
      </w:r>
      <w:bookmarkEnd w:id="0"/>
    </w:p>
    <w:sectPr w:rsidR="003F5066" w:rsidRPr="000A6E8E" w:rsidSect="008B15BD">
      <w:headerReference w:type="default" r:id="rId14"/>
      <w:footerReference w:type="default" r:id="rId15"/>
      <w:pgSz w:w="11906" w:h="16838"/>
      <w:pgMar w:top="1701" w:right="2692" w:bottom="567" w:left="567" w:header="567" w:footer="709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5B57" w14:textId="77777777" w:rsidR="00B078A1" w:rsidRDefault="00B078A1">
      <w:r>
        <w:separator/>
      </w:r>
    </w:p>
  </w:endnote>
  <w:endnote w:type="continuationSeparator" w:id="0">
    <w:p w14:paraId="784E664B" w14:textId="77777777" w:rsidR="00B078A1" w:rsidRDefault="00B0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N Pro Cond Medium">
    <w:panose1 w:val="00000000000000000000"/>
    <w:charset w:val="00"/>
    <w:family w:val="swiss"/>
    <w:notTrueType/>
    <w:pitch w:val="variable"/>
    <w:sig w:usb0="A00002BF" w:usb1="4000207B" w:usb2="00000008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FECE" w14:textId="77777777" w:rsidR="00047F87" w:rsidRDefault="00047F8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CF239" w14:textId="77777777" w:rsidR="00B078A1" w:rsidRDefault="00B078A1">
      <w:r>
        <w:separator/>
      </w:r>
    </w:p>
  </w:footnote>
  <w:footnote w:type="continuationSeparator" w:id="0">
    <w:p w14:paraId="23985117" w14:textId="77777777" w:rsidR="00B078A1" w:rsidRDefault="00B07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6A1A" w14:textId="77777777" w:rsidR="00047F87" w:rsidRDefault="00FB22A3" w:rsidP="003E050B">
    <w:pPr>
      <w:pStyle w:val="Zhlav"/>
    </w:pPr>
    <w:r>
      <w:rPr>
        <w:noProof/>
        <w:lang w:val="cs-CZ" w:eastAsia="cs-CZ"/>
      </w:rPr>
      <w:drawing>
        <wp:anchor distT="0" distB="0" distL="0" distR="0" simplePos="0" relativeHeight="3" behindDoc="1" locked="0" layoutInCell="0" allowOverlap="1" wp14:anchorId="6AD88066" wp14:editId="0EC2CA4F">
          <wp:simplePos x="0" y="0"/>
          <wp:positionH relativeFrom="page">
            <wp:posOffset>-228600</wp:posOffset>
          </wp:positionH>
          <wp:positionV relativeFrom="page">
            <wp:posOffset>1440180</wp:posOffset>
          </wp:positionV>
          <wp:extent cx="7563485" cy="8648065"/>
          <wp:effectExtent l="0" t="0" r="0" b="0"/>
          <wp:wrapNone/>
          <wp:docPr id="1171533517" name="Picture 7" descr="bkg wei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bkg weis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8648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050B"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61D7F8E9" wp14:editId="3574F609">
          <wp:simplePos x="0" y="0"/>
          <wp:positionH relativeFrom="column">
            <wp:posOffset>5040630</wp:posOffset>
          </wp:positionH>
          <wp:positionV relativeFrom="paragraph">
            <wp:posOffset>125730</wp:posOffset>
          </wp:positionV>
          <wp:extent cx="1513205" cy="581660"/>
          <wp:effectExtent l="0" t="0" r="0" b="8890"/>
          <wp:wrapTight wrapText="bothSides">
            <wp:wrapPolygon edited="0">
              <wp:start x="0" y="0"/>
              <wp:lineTo x="0" y="9197"/>
              <wp:lineTo x="10605" y="11319"/>
              <wp:lineTo x="0" y="16978"/>
              <wp:lineTo x="0" y="21223"/>
              <wp:lineTo x="4623" y="21223"/>
              <wp:lineTo x="14140" y="21223"/>
              <wp:lineTo x="21210" y="21223"/>
              <wp:lineTo x="21210" y="16978"/>
              <wp:lineTo x="10605" y="11319"/>
              <wp:lineTo x="21210" y="9197"/>
              <wp:lineTo x="21210" y="1415"/>
              <wp:lineTo x="19307" y="0"/>
              <wp:lineTo x="0" y="0"/>
            </wp:wrapPolygon>
          </wp:wrapTight>
          <wp:docPr id="1642837193" name="Picture 1" descr="A black background with blue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935698" name="Picture 1" descr="A black background with blue and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5DD"/>
    <w:multiLevelType w:val="hybridMultilevel"/>
    <w:tmpl w:val="5CF0D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A152A"/>
    <w:multiLevelType w:val="multilevel"/>
    <w:tmpl w:val="4FB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152AA"/>
    <w:multiLevelType w:val="hybridMultilevel"/>
    <w:tmpl w:val="EA8CBD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717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11389">
    <w:abstractNumId w:val="2"/>
  </w:num>
  <w:num w:numId="3" w16cid:durableId="1889221258">
    <w:abstractNumId w:val="0"/>
  </w:num>
  <w:num w:numId="4" w16cid:durableId="699667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87"/>
    <w:rsid w:val="000206D7"/>
    <w:rsid w:val="00020AD8"/>
    <w:rsid w:val="000214EB"/>
    <w:rsid w:val="000314FC"/>
    <w:rsid w:val="000333FD"/>
    <w:rsid w:val="00041F7F"/>
    <w:rsid w:val="00045BA3"/>
    <w:rsid w:val="00046F8E"/>
    <w:rsid w:val="00047F87"/>
    <w:rsid w:val="000502A8"/>
    <w:rsid w:val="00050393"/>
    <w:rsid w:val="000528EA"/>
    <w:rsid w:val="0006464A"/>
    <w:rsid w:val="00065427"/>
    <w:rsid w:val="00076FE6"/>
    <w:rsid w:val="000A4324"/>
    <w:rsid w:val="000A663A"/>
    <w:rsid w:val="000A6E8E"/>
    <w:rsid w:val="000B025A"/>
    <w:rsid w:val="000B18DD"/>
    <w:rsid w:val="000B4CED"/>
    <w:rsid w:val="000C4FA1"/>
    <w:rsid w:val="000C6B0F"/>
    <w:rsid w:val="000D1DA1"/>
    <w:rsid w:val="000E582C"/>
    <w:rsid w:val="000E7C6A"/>
    <w:rsid w:val="000F0D80"/>
    <w:rsid w:val="000F31C4"/>
    <w:rsid w:val="000F475C"/>
    <w:rsid w:val="000F70C9"/>
    <w:rsid w:val="00101635"/>
    <w:rsid w:val="00113875"/>
    <w:rsid w:val="001202F6"/>
    <w:rsid w:val="00120E5F"/>
    <w:rsid w:val="00121179"/>
    <w:rsid w:val="00125BDB"/>
    <w:rsid w:val="00127497"/>
    <w:rsid w:val="00127BF9"/>
    <w:rsid w:val="00142CA8"/>
    <w:rsid w:val="0014686B"/>
    <w:rsid w:val="001540EC"/>
    <w:rsid w:val="00156230"/>
    <w:rsid w:val="00177781"/>
    <w:rsid w:val="00181343"/>
    <w:rsid w:val="001917A1"/>
    <w:rsid w:val="00192AE6"/>
    <w:rsid w:val="00193C1D"/>
    <w:rsid w:val="00194B62"/>
    <w:rsid w:val="00194F9D"/>
    <w:rsid w:val="001A011E"/>
    <w:rsid w:val="001A0CC5"/>
    <w:rsid w:val="001A4D30"/>
    <w:rsid w:val="001A7A93"/>
    <w:rsid w:val="001B3CDB"/>
    <w:rsid w:val="001C2368"/>
    <w:rsid w:val="001D71E2"/>
    <w:rsid w:val="001E0F85"/>
    <w:rsid w:val="001E4B4A"/>
    <w:rsid w:val="001E5AA7"/>
    <w:rsid w:val="002021D9"/>
    <w:rsid w:val="002125CD"/>
    <w:rsid w:val="00215D66"/>
    <w:rsid w:val="0022545D"/>
    <w:rsid w:val="0023077C"/>
    <w:rsid w:val="00232B9E"/>
    <w:rsid w:val="0023330A"/>
    <w:rsid w:val="00236BE8"/>
    <w:rsid w:val="00240A3D"/>
    <w:rsid w:val="00245644"/>
    <w:rsid w:val="00253816"/>
    <w:rsid w:val="00254806"/>
    <w:rsid w:val="002704CD"/>
    <w:rsid w:val="002707A2"/>
    <w:rsid w:val="002737A4"/>
    <w:rsid w:val="00276103"/>
    <w:rsid w:val="00280F5C"/>
    <w:rsid w:val="0028295A"/>
    <w:rsid w:val="002858D4"/>
    <w:rsid w:val="0028694E"/>
    <w:rsid w:val="00287803"/>
    <w:rsid w:val="002904C3"/>
    <w:rsid w:val="00290EA1"/>
    <w:rsid w:val="00297336"/>
    <w:rsid w:val="002A04F8"/>
    <w:rsid w:val="002B0E54"/>
    <w:rsid w:val="002B6ECA"/>
    <w:rsid w:val="002B7C93"/>
    <w:rsid w:val="002C133A"/>
    <w:rsid w:val="002C5565"/>
    <w:rsid w:val="002C7F2E"/>
    <w:rsid w:val="002E1683"/>
    <w:rsid w:val="002E377D"/>
    <w:rsid w:val="002E73E3"/>
    <w:rsid w:val="002F5657"/>
    <w:rsid w:val="00303BAC"/>
    <w:rsid w:val="0030602E"/>
    <w:rsid w:val="0030773F"/>
    <w:rsid w:val="00307EC2"/>
    <w:rsid w:val="0031077B"/>
    <w:rsid w:val="00311E3F"/>
    <w:rsid w:val="00324221"/>
    <w:rsid w:val="00325EA3"/>
    <w:rsid w:val="00330336"/>
    <w:rsid w:val="003303F3"/>
    <w:rsid w:val="00331963"/>
    <w:rsid w:val="00340C47"/>
    <w:rsid w:val="00347E0B"/>
    <w:rsid w:val="00352774"/>
    <w:rsid w:val="00361F6B"/>
    <w:rsid w:val="003644C7"/>
    <w:rsid w:val="003646D7"/>
    <w:rsid w:val="00366CD3"/>
    <w:rsid w:val="003672C6"/>
    <w:rsid w:val="00367BC2"/>
    <w:rsid w:val="003759AB"/>
    <w:rsid w:val="003776DD"/>
    <w:rsid w:val="00393B54"/>
    <w:rsid w:val="003A1E08"/>
    <w:rsid w:val="003A250C"/>
    <w:rsid w:val="003A7B15"/>
    <w:rsid w:val="003B054C"/>
    <w:rsid w:val="003B09CF"/>
    <w:rsid w:val="003B0F1A"/>
    <w:rsid w:val="003C2892"/>
    <w:rsid w:val="003D351F"/>
    <w:rsid w:val="003D4724"/>
    <w:rsid w:val="003D4F39"/>
    <w:rsid w:val="003E050B"/>
    <w:rsid w:val="003F064E"/>
    <w:rsid w:val="003F28A0"/>
    <w:rsid w:val="003F5066"/>
    <w:rsid w:val="003F7735"/>
    <w:rsid w:val="00410CE6"/>
    <w:rsid w:val="004113AD"/>
    <w:rsid w:val="004134EC"/>
    <w:rsid w:val="0041726F"/>
    <w:rsid w:val="00420439"/>
    <w:rsid w:val="00424CBA"/>
    <w:rsid w:val="00430B62"/>
    <w:rsid w:val="004320FE"/>
    <w:rsid w:val="0044474C"/>
    <w:rsid w:val="0045123E"/>
    <w:rsid w:val="0046776F"/>
    <w:rsid w:val="0047314E"/>
    <w:rsid w:val="004807F1"/>
    <w:rsid w:val="004879D0"/>
    <w:rsid w:val="004920F8"/>
    <w:rsid w:val="004B096D"/>
    <w:rsid w:val="004B1A99"/>
    <w:rsid w:val="004B2197"/>
    <w:rsid w:val="004B30BB"/>
    <w:rsid w:val="004B648A"/>
    <w:rsid w:val="004C5C72"/>
    <w:rsid w:val="004F0ED7"/>
    <w:rsid w:val="004F29E6"/>
    <w:rsid w:val="004F3768"/>
    <w:rsid w:val="004F619E"/>
    <w:rsid w:val="0050344E"/>
    <w:rsid w:val="00506A3D"/>
    <w:rsid w:val="00512369"/>
    <w:rsid w:val="00512B6D"/>
    <w:rsid w:val="00514501"/>
    <w:rsid w:val="005206C4"/>
    <w:rsid w:val="00520BC4"/>
    <w:rsid w:val="005402BF"/>
    <w:rsid w:val="00542D6E"/>
    <w:rsid w:val="005439F9"/>
    <w:rsid w:val="00543BEB"/>
    <w:rsid w:val="00551989"/>
    <w:rsid w:val="0055245C"/>
    <w:rsid w:val="005560A3"/>
    <w:rsid w:val="00570EEC"/>
    <w:rsid w:val="005726DC"/>
    <w:rsid w:val="005732EF"/>
    <w:rsid w:val="00577646"/>
    <w:rsid w:val="00582DC7"/>
    <w:rsid w:val="00583A75"/>
    <w:rsid w:val="00585A5A"/>
    <w:rsid w:val="00587B76"/>
    <w:rsid w:val="00591FD2"/>
    <w:rsid w:val="005933E3"/>
    <w:rsid w:val="0059439B"/>
    <w:rsid w:val="005973A8"/>
    <w:rsid w:val="005A4861"/>
    <w:rsid w:val="005B30D8"/>
    <w:rsid w:val="005C18B1"/>
    <w:rsid w:val="005C32AD"/>
    <w:rsid w:val="005C35A4"/>
    <w:rsid w:val="005F2A12"/>
    <w:rsid w:val="005F3909"/>
    <w:rsid w:val="0060029B"/>
    <w:rsid w:val="00602887"/>
    <w:rsid w:val="006056CB"/>
    <w:rsid w:val="00607890"/>
    <w:rsid w:val="006104BC"/>
    <w:rsid w:val="00611644"/>
    <w:rsid w:val="00611C69"/>
    <w:rsid w:val="00611E67"/>
    <w:rsid w:val="006125F3"/>
    <w:rsid w:val="00617031"/>
    <w:rsid w:val="00626546"/>
    <w:rsid w:val="006272D0"/>
    <w:rsid w:val="00637D4A"/>
    <w:rsid w:val="006409BD"/>
    <w:rsid w:val="00641C29"/>
    <w:rsid w:val="00645ED6"/>
    <w:rsid w:val="00651721"/>
    <w:rsid w:val="00651F6A"/>
    <w:rsid w:val="00653413"/>
    <w:rsid w:val="00655192"/>
    <w:rsid w:val="006612BF"/>
    <w:rsid w:val="006652FB"/>
    <w:rsid w:val="00666651"/>
    <w:rsid w:val="00666EE8"/>
    <w:rsid w:val="00671C70"/>
    <w:rsid w:val="0067786A"/>
    <w:rsid w:val="0068100B"/>
    <w:rsid w:val="00683811"/>
    <w:rsid w:val="00686557"/>
    <w:rsid w:val="00690F04"/>
    <w:rsid w:val="00691B78"/>
    <w:rsid w:val="00696E3A"/>
    <w:rsid w:val="006A5106"/>
    <w:rsid w:val="006A5963"/>
    <w:rsid w:val="006A7AD5"/>
    <w:rsid w:val="006B1C90"/>
    <w:rsid w:val="006B1E17"/>
    <w:rsid w:val="006C3B39"/>
    <w:rsid w:val="006C4893"/>
    <w:rsid w:val="006C7C70"/>
    <w:rsid w:val="006D16BD"/>
    <w:rsid w:val="006E3481"/>
    <w:rsid w:val="007031F6"/>
    <w:rsid w:val="00703C44"/>
    <w:rsid w:val="00720391"/>
    <w:rsid w:val="00721FF5"/>
    <w:rsid w:val="007316E0"/>
    <w:rsid w:val="00746548"/>
    <w:rsid w:val="00750F83"/>
    <w:rsid w:val="00752773"/>
    <w:rsid w:val="00752B56"/>
    <w:rsid w:val="00754A29"/>
    <w:rsid w:val="0076139A"/>
    <w:rsid w:val="00771DE5"/>
    <w:rsid w:val="007744E0"/>
    <w:rsid w:val="00777146"/>
    <w:rsid w:val="00782F26"/>
    <w:rsid w:val="00786AF8"/>
    <w:rsid w:val="00790CCC"/>
    <w:rsid w:val="00795EFA"/>
    <w:rsid w:val="007974FE"/>
    <w:rsid w:val="007A335A"/>
    <w:rsid w:val="007A3D3C"/>
    <w:rsid w:val="007B0751"/>
    <w:rsid w:val="007B132B"/>
    <w:rsid w:val="007B17AF"/>
    <w:rsid w:val="007B47D9"/>
    <w:rsid w:val="007B7A7C"/>
    <w:rsid w:val="007C0DDE"/>
    <w:rsid w:val="007C1134"/>
    <w:rsid w:val="007D3B11"/>
    <w:rsid w:val="007D46BD"/>
    <w:rsid w:val="007D652E"/>
    <w:rsid w:val="007D66D0"/>
    <w:rsid w:val="007E1E39"/>
    <w:rsid w:val="007E2D2E"/>
    <w:rsid w:val="007E49B6"/>
    <w:rsid w:val="007E6C0E"/>
    <w:rsid w:val="007F11FD"/>
    <w:rsid w:val="007F5311"/>
    <w:rsid w:val="007F55E6"/>
    <w:rsid w:val="007F58C9"/>
    <w:rsid w:val="008014E6"/>
    <w:rsid w:val="00801C68"/>
    <w:rsid w:val="00807935"/>
    <w:rsid w:val="0082076B"/>
    <w:rsid w:val="0082095D"/>
    <w:rsid w:val="00831730"/>
    <w:rsid w:val="00832854"/>
    <w:rsid w:val="00847E82"/>
    <w:rsid w:val="00850C15"/>
    <w:rsid w:val="00850E6C"/>
    <w:rsid w:val="00852D2D"/>
    <w:rsid w:val="0085495E"/>
    <w:rsid w:val="008618C9"/>
    <w:rsid w:val="0086192E"/>
    <w:rsid w:val="00863640"/>
    <w:rsid w:val="00872175"/>
    <w:rsid w:val="00884786"/>
    <w:rsid w:val="00887A35"/>
    <w:rsid w:val="00890C2D"/>
    <w:rsid w:val="00892400"/>
    <w:rsid w:val="00894CC7"/>
    <w:rsid w:val="00897C1A"/>
    <w:rsid w:val="008A1FFB"/>
    <w:rsid w:val="008A5B8C"/>
    <w:rsid w:val="008B0CE8"/>
    <w:rsid w:val="008B15BD"/>
    <w:rsid w:val="008C5CE8"/>
    <w:rsid w:val="008D152A"/>
    <w:rsid w:val="008D21F1"/>
    <w:rsid w:val="008D5D7E"/>
    <w:rsid w:val="008E5948"/>
    <w:rsid w:val="008F0356"/>
    <w:rsid w:val="008F4CFB"/>
    <w:rsid w:val="0090346E"/>
    <w:rsid w:val="00905436"/>
    <w:rsid w:val="00912A37"/>
    <w:rsid w:val="00914B67"/>
    <w:rsid w:val="00915C5D"/>
    <w:rsid w:val="00915F1A"/>
    <w:rsid w:val="00921DD4"/>
    <w:rsid w:val="00933066"/>
    <w:rsid w:val="00933073"/>
    <w:rsid w:val="00933301"/>
    <w:rsid w:val="00940CCD"/>
    <w:rsid w:val="00941911"/>
    <w:rsid w:val="009449FE"/>
    <w:rsid w:val="009529D3"/>
    <w:rsid w:val="00953D5D"/>
    <w:rsid w:val="0095431B"/>
    <w:rsid w:val="00954BD8"/>
    <w:rsid w:val="0097340E"/>
    <w:rsid w:val="00984DFF"/>
    <w:rsid w:val="00996382"/>
    <w:rsid w:val="009A490B"/>
    <w:rsid w:val="009B0A7F"/>
    <w:rsid w:val="009B1537"/>
    <w:rsid w:val="009B28AD"/>
    <w:rsid w:val="009B61C9"/>
    <w:rsid w:val="009B6B18"/>
    <w:rsid w:val="009B754E"/>
    <w:rsid w:val="009C0EDB"/>
    <w:rsid w:val="009C1D40"/>
    <w:rsid w:val="009D12BC"/>
    <w:rsid w:val="009D24AC"/>
    <w:rsid w:val="009D334D"/>
    <w:rsid w:val="009E2EB4"/>
    <w:rsid w:val="009E356E"/>
    <w:rsid w:val="00A170F7"/>
    <w:rsid w:val="00A226C6"/>
    <w:rsid w:val="00A23833"/>
    <w:rsid w:val="00A26B52"/>
    <w:rsid w:val="00A30125"/>
    <w:rsid w:val="00A43E94"/>
    <w:rsid w:val="00A466E0"/>
    <w:rsid w:val="00A63BE6"/>
    <w:rsid w:val="00A707A0"/>
    <w:rsid w:val="00A73233"/>
    <w:rsid w:val="00A773B8"/>
    <w:rsid w:val="00A80A81"/>
    <w:rsid w:val="00A91B12"/>
    <w:rsid w:val="00A962E8"/>
    <w:rsid w:val="00A96A9C"/>
    <w:rsid w:val="00A978A5"/>
    <w:rsid w:val="00AA1093"/>
    <w:rsid w:val="00AA7045"/>
    <w:rsid w:val="00AA7178"/>
    <w:rsid w:val="00AB03FD"/>
    <w:rsid w:val="00AB5681"/>
    <w:rsid w:val="00AC55C7"/>
    <w:rsid w:val="00AD3D62"/>
    <w:rsid w:val="00AD5463"/>
    <w:rsid w:val="00AE3283"/>
    <w:rsid w:val="00AF1626"/>
    <w:rsid w:val="00AF53B8"/>
    <w:rsid w:val="00AF57CB"/>
    <w:rsid w:val="00B0473C"/>
    <w:rsid w:val="00B066E6"/>
    <w:rsid w:val="00B078A1"/>
    <w:rsid w:val="00B234F7"/>
    <w:rsid w:val="00B23A37"/>
    <w:rsid w:val="00B26AC6"/>
    <w:rsid w:val="00B320CF"/>
    <w:rsid w:val="00B35461"/>
    <w:rsid w:val="00B40BDE"/>
    <w:rsid w:val="00B42F1E"/>
    <w:rsid w:val="00B44163"/>
    <w:rsid w:val="00B44641"/>
    <w:rsid w:val="00B51067"/>
    <w:rsid w:val="00B510BD"/>
    <w:rsid w:val="00B51A3D"/>
    <w:rsid w:val="00B53C2D"/>
    <w:rsid w:val="00B56AEA"/>
    <w:rsid w:val="00B6567A"/>
    <w:rsid w:val="00B81C63"/>
    <w:rsid w:val="00B836F5"/>
    <w:rsid w:val="00B854D4"/>
    <w:rsid w:val="00B96CF9"/>
    <w:rsid w:val="00BA316D"/>
    <w:rsid w:val="00BA5BFF"/>
    <w:rsid w:val="00BB03D8"/>
    <w:rsid w:val="00BC0CBD"/>
    <w:rsid w:val="00BD049E"/>
    <w:rsid w:val="00BD3540"/>
    <w:rsid w:val="00BD6B9C"/>
    <w:rsid w:val="00BD7F6F"/>
    <w:rsid w:val="00BE47AD"/>
    <w:rsid w:val="00BE6117"/>
    <w:rsid w:val="00BE68EB"/>
    <w:rsid w:val="00BF5270"/>
    <w:rsid w:val="00C01CA3"/>
    <w:rsid w:val="00C17D50"/>
    <w:rsid w:val="00C209FF"/>
    <w:rsid w:val="00C24162"/>
    <w:rsid w:val="00C242CE"/>
    <w:rsid w:val="00C24BD4"/>
    <w:rsid w:val="00C25FC3"/>
    <w:rsid w:val="00C3079D"/>
    <w:rsid w:val="00C36DA0"/>
    <w:rsid w:val="00C36DEA"/>
    <w:rsid w:val="00C444AF"/>
    <w:rsid w:val="00C46859"/>
    <w:rsid w:val="00C473A1"/>
    <w:rsid w:val="00C511A3"/>
    <w:rsid w:val="00C51A83"/>
    <w:rsid w:val="00C52395"/>
    <w:rsid w:val="00C67160"/>
    <w:rsid w:val="00C674DC"/>
    <w:rsid w:val="00C67F09"/>
    <w:rsid w:val="00C73317"/>
    <w:rsid w:val="00C82399"/>
    <w:rsid w:val="00CA1E0D"/>
    <w:rsid w:val="00CA1F46"/>
    <w:rsid w:val="00CA517B"/>
    <w:rsid w:val="00CA59B2"/>
    <w:rsid w:val="00CA5AF0"/>
    <w:rsid w:val="00CB6BB7"/>
    <w:rsid w:val="00CC4830"/>
    <w:rsid w:val="00CC7F71"/>
    <w:rsid w:val="00CE3661"/>
    <w:rsid w:val="00CE3F62"/>
    <w:rsid w:val="00D051DF"/>
    <w:rsid w:val="00D10308"/>
    <w:rsid w:val="00D12F94"/>
    <w:rsid w:val="00D15439"/>
    <w:rsid w:val="00D16558"/>
    <w:rsid w:val="00D178B8"/>
    <w:rsid w:val="00D17996"/>
    <w:rsid w:val="00D3253F"/>
    <w:rsid w:val="00D4455D"/>
    <w:rsid w:val="00D45E96"/>
    <w:rsid w:val="00D51AB6"/>
    <w:rsid w:val="00D52B87"/>
    <w:rsid w:val="00D5664E"/>
    <w:rsid w:val="00D60A48"/>
    <w:rsid w:val="00D62A18"/>
    <w:rsid w:val="00D64FF0"/>
    <w:rsid w:val="00D66091"/>
    <w:rsid w:val="00D67649"/>
    <w:rsid w:val="00D7092F"/>
    <w:rsid w:val="00D81321"/>
    <w:rsid w:val="00D81F83"/>
    <w:rsid w:val="00D86BF6"/>
    <w:rsid w:val="00D93CB9"/>
    <w:rsid w:val="00D966F2"/>
    <w:rsid w:val="00DC100C"/>
    <w:rsid w:val="00DC32FC"/>
    <w:rsid w:val="00DC45AB"/>
    <w:rsid w:val="00DC7BA1"/>
    <w:rsid w:val="00DE19DC"/>
    <w:rsid w:val="00DE1E6F"/>
    <w:rsid w:val="00E01B7C"/>
    <w:rsid w:val="00E05686"/>
    <w:rsid w:val="00E063A2"/>
    <w:rsid w:val="00E11BD0"/>
    <w:rsid w:val="00E2510C"/>
    <w:rsid w:val="00E31AA1"/>
    <w:rsid w:val="00E339C0"/>
    <w:rsid w:val="00E352CC"/>
    <w:rsid w:val="00E3720A"/>
    <w:rsid w:val="00E405D0"/>
    <w:rsid w:val="00E527D8"/>
    <w:rsid w:val="00E53691"/>
    <w:rsid w:val="00E576F1"/>
    <w:rsid w:val="00E604A1"/>
    <w:rsid w:val="00E61869"/>
    <w:rsid w:val="00E61F73"/>
    <w:rsid w:val="00E62BEA"/>
    <w:rsid w:val="00E70864"/>
    <w:rsid w:val="00E8580B"/>
    <w:rsid w:val="00E94FC3"/>
    <w:rsid w:val="00E95273"/>
    <w:rsid w:val="00EA2FC7"/>
    <w:rsid w:val="00EB4681"/>
    <w:rsid w:val="00EB7133"/>
    <w:rsid w:val="00EB7AD4"/>
    <w:rsid w:val="00EC2404"/>
    <w:rsid w:val="00EC2BFE"/>
    <w:rsid w:val="00EC7AD0"/>
    <w:rsid w:val="00EC7E01"/>
    <w:rsid w:val="00ED2114"/>
    <w:rsid w:val="00ED6FC7"/>
    <w:rsid w:val="00EE3EE0"/>
    <w:rsid w:val="00EE55AA"/>
    <w:rsid w:val="00EE55E8"/>
    <w:rsid w:val="00EF1097"/>
    <w:rsid w:val="00EF3541"/>
    <w:rsid w:val="00F00C02"/>
    <w:rsid w:val="00F04B84"/>
    <w:rsid w:val="00F10739"/>
    <w:rsid w:val="00F158EB"/>
    <w:rsid w:val="00F21D9C"/>
    <w:rsid w:val="00F25B45"/>
    <w:rsid w:val="00F26B60"/>
    <w:rsid w:val="00F371FA"/>
    <w:rsid w:val="00F42315"/>
    <w:rsid w:val="00F44C05"/>
    <w:rsid w:val="00F470F8"/>
    <w:rsid w:val="00F539E7"/>
    <w:rsid w:val="00F6172D"/>
    <w:rsid w:val="00F6193A"/>
    <w:rsid w:val="00F66AA6"/>
    <w:rsid w:val="00F84FA5"/>
    <w:rsid w:val="00F90320"/>
    <w:rsid w:val="00F93B0C"/>
    <w:rsid w:val="00FA1C96"/>
    <w:rsid w:val="00FB0EF2"/>
    <w:rsid w:val="00FB1E85"/>
    <w:rsid w:val="00FB22A3"/>
    <w:rsid w:val="00FB640B"/>
    <w:rsid w:val="00FD2C95"/>
    <w:rsid w:val="00FD34C6"/>
    <w:rsid w:val="00FD3E29"/>
    <w:rsid w:val="00FE4B61"/>
    <w:rsid w:val="00FF0919"/>
    <w:rsid w:val="00FF19EE"/>
    <w:rsid w:val="00FF1A72"/>
    <w:rsid w:val="00FF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13F2B"/>
  <w15:docId w15:val="{C8E1563C-A4EC-4E7F-B9C3-2E154241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821"/>
    <w:rPr>
      <w:rFonts w:ascii="Times New Roman" w:eastAsia="MS Mincho" w:hAnsi="Times New Roman" w:cs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qFormat/>
    <w:rsid w:val="007F246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32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0C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12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3B1821"/>
    <w:rPr>
      <w:rFonts w:ascii="Times New Roman" w:eastAsia="MS Mincho" w:hAnsi="Times New Roman" w:cs="Times New Roman"/>
      <w:sz w:val="24"/>
      <w:szCs w:val="20"/>
    </w:rPr>
  </w:style>
  <w:style w:type="character" w:customStyle="1" w:styleId="Internetovodkaz">
    <w:name w:val="Internetový odkaz"/>
    <w:basedOn w:val="Standardnpsmoodstavce"/>
    <w:unhideWhenUsed/>
    <w:rsid w:val="00C507A3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B1821"/>
    <w:rPr>
      <w:rFonts w:ascii="Tahoma" w:eastAsia="MS Mincho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qFormat/>
    <w:rsid w:val="00A16B8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A16B8B"/>
    <w:rPr>
      <w:rFonts w:ascii="Times New Roman" w:eastAsia="MS Mincho" w:hAnsi="Times New Roman" w:cs="Times New Roman"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A16B8B"/>
    <w:rPr>
      <w:rFonts w:ascii="Times New Roman" w:eastAsia="MS Mincho" w:hAnsi="Times New Roman" w:cs="Times New Roman"/>
      <w:b/>
      <w:bCs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qFormat/>
    <w:rsid w:val="002E26FB"/>
    <w:rPr>
      <w:rFonts w:ascii="Times New Roman" w:eastAsia="MS Mincho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qFormat/>
    <w:rsid w:val="007F2461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Zdraznn1">
    <w:name w:val="Zdůraznění1"/>
    <w:uiPriority w:val="20"/>
    <w:qFormat/>
    <w:rsid w:val="00FB3684"/>
    <w:rPr>
      <w:i/>
      <w:iCs/>
    </w:rPr>
  </w:style>
  <w:style w:type="character" w:customStyle="1" w:styleId="st">
    <w:name w:val="st"/>
    <w:basedOn w:val="Standardnpsmoodstavce"/>
    <w:qFormat/>
    <w:rsid w:val="00FB3684"/>
  </w:style>
  <w:style w:type="character" w:customStyle="1" w:styleId="UnresolvedMention1">
    <w:name w:val="Unresolved Mention1"/>
    <w:basedOn w:val="Standardnpsmoodstavce"/>
    <w:uiPriority w:val="99"/>
    <w:semiHidden/>
    <w:unhideWhenUsed/>
    <w:qFormat/>
    <w:rsid w:val="00DC7CB7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22"/>
    <w:qFormat/>
    <w:rsid w:val="00066143"/>
    <w:rPr>
      <w:b/>
      <w:bCs/>
    </w:rPr>
  </w:style>
  <w:style w:type="character" w:styleId="Zdraznnjemn">
    <w:name w:val="Subtle Emphasis"/>
    <w:basedOn w:val="Standardnpsmoodstavce"/>
    <w:uiPriority w:val="19"/>
    <w:qFormat/>
    <w:rsid w:val="00C40C1C"/>
    <w:rPr>
      <w:i/>
      <w:iCs/>
      <w:color w:val="404040" w:themeColor="text1" w:themeTint="BF"/>
    </w:rPr>
  </w:style>
  <w:style w:type="character" w:customStyle="1" w:styleId="tlid-translation">
    <w:name w:val="tlid-translation"/>
    <w:basedOn w:val="Standardnpsmoodstavce"/>
    <w:qFormat/>
    <w:rsid w:val="004625B9"/>
  </w:style>
  <w:style w:type="character" w:customStyle="1" w:styleId="Navtveninternetovodkaz">
    <w:name w:val="Navštívený internetový odkaz"/>
    <w:basedOn w:val="Standardnpsmoodstavce"/>
    <w:uiPriority w:val="99"/>
    <w:semiHidden/>
    <w:unhideWhenUsed/>
    <w:rsid w:val="00D46EDD"/>
    <w:rPr>
      <w:color w:val="800080" w:themeColor="followedHyperlink"/>
      <w:u w:val="single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B6511B"/>
    <w:rPr>
      <w:rFonts w:ascii="Times New Roman" w:eastAsia="MS Mincho" w:hAnsi="Times New Roman" w:cs="Times New Roman"/>
      <w:sz w:val="20"/>
      <w:szCs w:val="24"/>
    </w:rPr>
  </w:style>
  <w:style w:type="character" w:customStyle="1" w:styleId="Ukotvenpoznmkypodarou">
    <w:name w:val="Ukotvení poznámky pod čarou"/>
    <w:rsid w:val="001E4B4A"/>
    <w:rPr>
      <w:vertAlign w:val="superscript"/>
    </w:rPr>
  </w:style>
  <w:style w:type="character" w:customStyle="1" w:styleId="FootnoteCharacters">
    <w:name w:val="Footnote Characters"/>
    <w:uiPriority w:val="99"/>
    <w:qFormat/>
    <w:rsid w:val="00B6511B"/>
    <w:rPr>
      <w:vertAlign w:val="superscript"/>
    </w:rPr>
  </w:style>
  <w:style w:type="character" w:customStyle="1" w:styleId="slovndk">
    <w:name w:val="Číslování řádků"/>
    <w:rsid w:val="001E4B4A"/>
  </w:style>
  <w:style w:type="paragraph" w:customStyle="1" w:styleId="Nadpis">
    <w:name w:val="Nadpis"/>
    <w:basedOn w:val="Normln"/>
    <w:next w:val="Zkladntext"/>
    <w:qFormat/>
    <w:rsid w:val="001E4B4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1E4B4A"/>
    <w:pPr>
      <w:spacing w:after="140" w:line="276" w:lineRule="auto"/>
    </w:pPr>
  </w:style>
  <w:style w:type="paragraph" w:styleId="Seznam">
    <w:name w:val="List"/>
    <w:basedOn w:val="Zkladntext"/>
    <w:rsid w:val="001E4B4A"/>
    <w:rPr>
      <w:rFonts w:cs="Arial"/>
    </w:rPr>
  </w:style>
  <w:style w:type="paragraph" w:styleId="Titulek">
    <w:name w:val="caption"/>
    <w:basedOn w:val="Normln"/>
    <w:qFormat/>
    <w:rsid w:val="001E4B4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rsid w:val="001E4B4A"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  <w:rsid w:val="001E4B4A"/>
  </w:style>
  <w:style w:type="paragraph" w:styleId="Zhlav">
    <w:name w:val="header"/>
    <w:basedOn w:val="Normln"/>
    <w:link w:val="ZhlavChar"/>
    <w:uiPriority w:val="99"/>
    <w:rsid w:val="003B182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B1821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nhideWhenUsed/>
    <w:qFormat/>
    <w:rsid w:val="00A16B8B"/>
    <w:rPr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16B8B"/>
    <w:rPr>
      <w:b/>
      <w:bCs/>
    </w:rPr>
  </w:style>
  <w:style w:type="paragraph" w:styleId="Bezmezer">
    <w:name w:val="No Spacing"/>
    <w:uiPriority w:val="1"/>
    <w:qFormat/>
    <w:rsid w:val="000242F4"/>
    <w:rPr>
      <w:rFonts w:ascii="Times New Roman" w:eastAsia="MS Minngs" w:hAnsi="Times New Roman" w:cs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CA1E93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2E26FB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qFormat/>
    <w:rsid w:val="003A2503"/>
    <w:pPr>
      <w:spacing w:beforeAutospacing="1" w:afterAutospacing="1"/>
    </w:pPr>
    <w:rPr>
      <w:rFonts w:eastAsia="SimSun"/>
      <w:szCs w:val="24"/>
      <w:lang w:val="fr-FR" w:eastAsia="zh-CN"/>
    </w:rPr>
  </w:style>
  <w:style w:type="paragraph" w:styleId="Textpoznpodarou">
    <w:name w:val="footnote text"/>
    <w:basedOn w:val="Normln"/>
    <w:link w:val="TextpoznpodarouChar"/>
    <w:rsid w:val="00B6511B"/>
    <w:rPr>
      <w:sz w:val="20"/>
      <w:szCs w:val="24"/>
    </w:rPr>
  </w:style>
  <w:style w:type="paragraph" w:customStyle="1" w:styleId="Pa8">
    <w:name w:val="Pa8"/>
    <w:basedOn w:val="Normln"/>
    <w:next w:val="Normln"/>
    <w:uiPriority w:val="99"/>
    <w:qFormat/>
    <w:rsid w:val="00735821"/>
    <w:pPr>
      <w:spacing w:line="261" w:lineRule="atLeast"/>
    </w:pPr>
    <w:rPr>
      <w:rFonts w:ascii="DIN Pro Cond Medium" w:eastAsiaTheme="minorHAnsi" w:hAnsi="DIN Pro Cond Medium" w:cstheme="minorBidi"/>
      <w:szCs w:val="24"/>
      <w:lang w:val="cs-CZ"/>
    </w:rPr>
  </w:style>
  <w:style w:type="paragraph" w:customStyle="1" w:styleId="Obsahrmce">
    <w:name w:val="Obsah rámce"/>
    <w:basedOn w:val="Normln"/>
    <w:qFormat/>
    <w:rsid w:val="001E4B4A"/>
  </w:style>
  <w:style w:type="paragraph" w:styleId="Revize">
    <w:name w:val="Revision"/>
    <w:uiPriority w:val="99"/>
    <w:semiHidden/>
    <w:qFormat/>
    <w:rsid w:val="00523111"/>
    <w:pPr>
      <w:suppressAutoHyphens w:val="0"/>
    </w:pPr>
    <w:rPr>
      <w:rFonts w:ascii="Times New Roman" w:eastAsia="MS Mincho" w:hAnsi="Times New Roman" w:cs="Times New Roman"/>
      <w:sz w:val="24"/>
      <w:szCs w:val="20"/>
    </w:rPr>
  </w:style>
  <w:style w:type="character" w:styleId="Hypertextovodkaz">
    <w:name w:val="Hyperlink"/>
    <w:basedOn w:val="Standardnpsmoodstavce"/>
    <w:unhideWhenUsed/>
    <w:rsid w:val="000B4CED"/>
    <w:rPr>
      <w:color w:val="0000FF" w:themeColor="hyperlink"/>
      <w:u w:val="single"/>
    </w:rPr>
  </w:style>
  <w:style w:type="character" w:styleId="Znakapoznpodarou">
    <w:name w:val="footnote reference"/>
    <w:uiPriority w:val="99"/>
    <w:rsid w:val="000C4FA1"/>
    <w:rPr>
      <w:vertAlign w:val="superscript"/>
    </w:r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6D16B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C133A"/>
    <w:rPr>
      <w:color w:val="800080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32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303BA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0C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12B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42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014030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535872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501156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685294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264464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99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12012792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96437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2957736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695736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7157204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337310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56132427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095098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0091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27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388355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864939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4795193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38197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652695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797963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5924429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4532888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1422214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40000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153703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1690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42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345060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621595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697952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791391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4981490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0924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57123949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582394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2857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70495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848113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3914961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291208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508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9550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74280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0832030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082096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42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16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198719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682664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8693804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130777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0894884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121078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50094973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01960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73298718">
              <w:marLeft w:val="0"/>
              <w:marRight w:val="0"/>
              <w:marTop w:val="312"/>
              <w:marBottom w:val="144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88659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51342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646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2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00473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910438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781719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800755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190089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20003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ircon.panasonic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CS/TXT/?uri=CELEX:52026DC059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gor@phoenixco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54d70-bde5-44ef-b12a-392e9a1845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1C05EA32C904DA5020AF3AF74E5C7" ma:contentTypeVersion="17" ma:contentTypeDescription="Create a new document." ma:contentTypeScope="" ma:versionID="1b680446e5900085ab7009d7d27843e3">
  <xsd:schema xmlns:xsd="http://www.w3.org/2001/XMLSchema" xmlns:xs="http://www.w3.org/2001/XMLSchema" xmlns:p="http://schemas.microsoft.com/office/2006/metadata/properties" xmlns:ns3="f37b49de-f85d-43ac-8b27-83cc1e3ad8ba" xmlns:ns4="8c854d70-bde5-44ef-b12a-392e9a184584" targetNamespace="http://schemas.microsoft.com/office/2006/metadata/properties" ma:root="true" ma:fieldsID="578b910517e3ab361550979778a0f1dc" ns3:_="" ns4:_="">
    <xsd:import namespace="f37b49de-f85d-43ac-8b27-83cc1e3ad8ba"/>
    <xsd:import namespace="8c854d70-bde5-44ef-b12a-392e9a1845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b49de-f85d-43ac-8b27-83cc1e3ad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54d70-bde5-44ef-b12a-392e9a18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C78A3-96CE-47E9-9993-A1476B416E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D57B8B-51D4-46A5-B984-386007FEFD92}">
  <ds:schemaRefs>
    <ds:schemaRef ds:uri="http://schemas.microsoft.com/office/2006/metadata/properties"/>
    <ds:schemaRef ds:uri="http://schemas.microsoft.com/office/infopath/2007/PartnerControls"/>
    <ds:schemaRef ds:uri="8c854d70-bde5-44ef-b12a-392e9a184584"/>
  </ds:schemaRefs>
</ds:datastoreItem>
</file>

<file path=customXml/itemProps3.xml><?xml version="1.0" encoding="utf-8"?>
<ds:datastoreItem xmlns:ds="http://schemas.openxmlformats.org/officeDocument/2006/customXml" ds:itemID="{A2B3B8DF-81E5-4582-ADAB-AE2B918D0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b49de-f85d-43ac-8b27-83cc1e3ad8ba"/>
    <ds:schemaRef ds:uri="8c854d70-bde5-44ef-b12a-392e9a184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C41A6B-8A74-47E7-B9BB-BB576E702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Walter</dc:creator>
  <cp:lastModifiedBy>Igor Walter | PHOENIXCOM</cp:lastModifiedBy>
  <cp:revision>4</cp:revision>
  <dcterms:created xsi:type="dcterms:W3CDTF">2026-08-24T14:23:00Z</dcterms:created>
  <dcterms:modified xsi:type="dcterms:W3CDTF">2026-08-28T13:31:00Z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0x0101003AB1C05EA32C904DA5020AF3AF74E5C7</vt:lpwstr>
  </property>
  <property fmtid="{D5CDD505-2E9C-101B-9397-08002B2CF9AE}" pid="3" name="MediaServiceImageTags">
    <vt:lpwstr/>
  </property>
</Properties>
</file>