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911C" w14:textId="77777777" w:rsidR="00621FFA" w:rsidRPr="000D1D40" w:rsidRDefault="00621FFA" w:rsidP="00621FFA">
      <w:pPr>
        <w:pStyle w:val="Title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bookmarkStart w:id="0" w:name="_Hlk144218581"/>
    </w:p>
    <w:p w14:paraId="6E5FB1D8" w14:textId="2C23F9F0" w:rsidR="00430A45" w:rsidRPr="00A4404A" w:rsidRDefault="00430A45" w:rsidP="00430A45">
      <w:pPr>
        <w:jc w:val="center"/>
        <w:rPr>
          <w:b/>
          <w:sz w:val="28"/>
          <w:szCs w:val="28"/>
        </w:rPr>
      </w:pPr>
      <w:r w:rsidRPr="00A4404A">
        <w:rPr>
          <w:b/>
          <w:sz w:val="28"/>
          <w:szCs w:val="28"/>
        </w:rPr>
        <w:t xml:space="preserve">Když gravitace nestačí: Přečerpávací </w:t>
      </w:r>
      <w:r w:rsidR="00EC533C" w:rsidRPr="00A4404A">
        <w:rPr>
          <w:b/>
          <w:sz w:val="28"/>
          <w:szCs w:val="28"/>
        </w:rPr>
        <w:t>zařízení</w:t>
      </w:r>
      <w:r w:rsidRPr="00A4404A">
        <w:rPr>
          <w:b/>
          <w:sz w:val="28"/>
          <w:szCs w:val="28"/>
        </w:rPr>
        <w:t xml:space="preserve"> na odpadní vodu</w:t>
      </w:r>
    </w:p>
    <w:p w14:paraId="244717D0" w14:textId="034BFEF6" w:rsidR="00430A45" w:rsidRPr="00A4404A" w:rsidRDefault="009B4AB6" w:rsidP="00430A45">
      <w:pPr>
        <w:pStyle w:val="NoSpacing"/>
        <w:tabs>
          <w:tab w:val="left" w:pos="699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4404A">
        <w:rPr>
          <w:rFonts w:asciiTheme="minorHAnsi" w:hAnsiTheme="minorHAnsi" w:cstheme="minorHAnsi"/>
          <w:sz w:val="22"/>
          <w:szCs w:val="22"/>
        </w:rPr>
        <w:t xml:space="preserve">Brno/Praha, </w:t>
      </w:r>
      <w:r w:rsidR="00A4404A" w:rsidRPr="00A4404A">
        <w:rPr>
          <w:rFonts w:asciiTheme="minorHAnsi" w:hAnsiTheme="minorHAnsi" w:cstheme="minorHAnsi"/>
          <w:sz w:val="22"/>
          <w:szCs w:val="22"/>
        </w:rPr>
        <w:t>28</w:t>
      </w:r>
      <w:r w:rsidR="00C724CF" w:rsidRPr="00A4404A">
        <w:rPr>
          <w:rFonts w:asciiTheme="minorHAnsi" w:hAnsiTheme="minorHAnsi" w:cstheme="minorHAnsi"/>
          <w:sz w:val="22"/>
          <w:szCs w:val="22"/>
        </w:rPr>
        <w:t>.</w:t>
      </w:r>
      <w:r w:rsidRPr="00A4404A">
        <w:rPr>
          <w:rFonts w:asciiTheme="minorHAnsi" w:hAnsiTheme="minorHAnsi" w:cstheme="minorHAnsi"/>
          <w:sz w:val="22"/>
          <w:szCs w:val="22"/>
        </w:rPr>
        <w:t xml:space="preserve"> </w:t>
      </w:r>
      <w:r w:rsidR="00430A45" w:rsidRPr="00A4404A">
        <w:rPr>
          <w:rFonts w:asciiTheme="minorHAnsi" w:hAnsiTheme="minorHAnsi" w:cstheme="minorHAnsi"/>
          <w:sz w:val="22"/>
          <w:szCs w:val="22"/>
        </w:rPr>
        <w:t>srpna</w:t>
      </w:r>
      <w:r w:rsidRPr="00A4404A">
        <w:rPr>
          <w:rFonts w:asciiTheme="minorHAnsi" w:hAnsiTheme="minorHAnsi" w:cstheme="minorHAnsi"/>
          <w:sz w:val="22"/>
          <w:szCs w:val="22"/>
        </w:rPr>
        <w:t xml:space="preserve"> </w:t>
      </w:r>
      <w:r w:rsidR="00C724CF" w:rsidRPr="00A4404A">
        <w:rPr>
          <w:rFonts w:asciiTheme="minorHAnsi" w:hAnsiTheme="minorHAnsi" w:cstheme="minorHAnsi"/>
          <w:sz w:val="22"/>
          <w:szCs w:val="22"/>
        </w:rPr>
        <w:t>202</w:t>
      </w:r>
      <w:r w:rsidR="00430A45" w:rsidRPr="00A4404A">
        <w:rPr>
          <w:rFonts w:asciiTheme="minorHAnsi" w:hAnsiTheme="minorHAnsi" w:cstheme="minorHAnsi"/>
          <w:sz w:val="22"/>
          <w:szCs w:val="22"/>
        </w:rPr>
        <w:t>5</w:t>
      </w:r>
      <w:r w:rsidR="00C724CF" w:rsidRPr="00A4404A">
        <w:rPr>
          <w:rFonts w:asciiTheme="minorHAnsi" w:hAnsiTheme="minorHAnsi" w:cstheme="minorHAnsi"/>
          <w:sz w:val="22"/>
          <w:szCs w:val="22"/>
        </w:rPr>
        <w:t xml:space="preserve"> </w:t>
      </w:r>
      <w:r w:rsidR="00C724CF" w:rsidRPr="00A4404A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430A45" w:rsidRPr="00A4404A">
        <w:rPr>
          <w:rFonts w:asciiTheme="minorHAnsi" w:hAnsiTheme="minorHAnsi" w:cstheme="minorHAnsi"/>
          <w:b/>
          <w:bCs/>
          <w:sz w:val="22"/>
          <w:szCs w:val="22"/>
        </w:rPr>
        <w:t>Gravitační odvod odpadní vody není vždy možný, zejména v členitém terénu, suterénních prostorách nebo při velké vzdálenosti od kanalizace. Přečerpávací zařízení nabízejí efektivní řešení pro odvádění odpadní vody z míst, kde přirozený spád selhává. Co ale musí takové zařízení splňovat a na základě kterých kritérií provést správný výběr?</w:t>
      </w:r>
    </w:p>
    <w:p w14:paraId="3EB3753C" w14:textId="77777777" w:rsidR="00430A45" w:rsidRPr="00A4404A" w:rsidRDefault="00430A45" w:rsidP="00430A45">
      <w:pPr>
        <w:pStyle w:val="NoSpacing"/>
        <w:tabs>
          <w:tab w:val="left" w:pos="6990"/>
        </w:tabs>
      </w:pPr>
    </w:p>
    <w:p w14:paraId="2FBDE82A" w14:textId="2E053B16" w:rsidR="00430A45" w:rsidRPr="00A4404A" w:rsidRDefault="00430A45" w:rsidP="00430A45">
      <w:pPr>
        <w:spacing w:after="160" w:line="259" w:lineRule="auto"/>
      </w:pPr>
      <w:r w:rsidRPr="00A4404A">
        <w:t>Přečerpávací zařízení pracují na principu sběrné nádrže, do které je shromažďována odpadní voda. Jakmile hladina vody v nádrži dosáhne</w:t>
      </w:r>
      <w:r w:rsidRPr="00A4404A">
        <w:rPr>
          <w:rFonts w:ascii="Malgun Gothic" w:eastAsia="Malgun Gothic" w:hAnsi="Malgun Gothic" w:cs="Malgun Gothic"/>
        </w:rPr>
        <w:t xml:space="preserve"> </w:t>
      </w:r>
      <w:r w:rsidRPr="00A4404A">
        <w:t>nastavené úrovně, automaticky se spustí integrované čerpadlo, které přečerpá vodu pod tlakem k nejbližšímu kanalizačnímu potrubí. Díky tomu je možné odvádět odpadní vodu i z míst, která jsou vzdálená od kanalizace nebo se nacházejí pod její úrovní. Konstrukce jednotlivých modelů se liší podle druhu odčerpávané odpadní vody a počtu připojených zařízení. Například pro přečerpávání fekálií je nutné zvolit verzi s řezacím zařízením, zatímco pro odčerpávání vody z umyvadla, dřezu, sprchy či pračky zvolíte verzi určenou pro odčerpání vody bez výkalů.</w:t>
      </w:r>
    </w:p>
    <w:p w14:paraId="3931A2DC" w14:textId="40419A01" w:rsidR="00430A45" w:rsidRPr="00A4404A" w:rsidRDefault="00430A45" w:rsidP="00430A45">
      <w:pPr>
        <w:spacing w:after="160" w:line="259" w:lineRule="auto"/>
        <w:rPr>
          <w:b/>
          <w:bCs/>
        </w:rPr>
      </w:pPr>
      <w:r w:rsidRPr="00A4404A">
        <w:rPr>
          <w:b/>
          <w:bCs/>
        </w:rPr>
        <w:t>Specializovaná zařízení pro různé potřeby</w:t>
      </w:r>
    </w:p>
    <w:p w14:paraId="0DB8AE5B" w14:textId="77777777" w:rsidR="00430A45" w:rsidRPr="00A4404A" w:rsidRDefault="00430A45" w:rsidP="00430A45">
      <w:pPr>
        <w:spacing w:after="160" w:line="259" w:lineRule="auto"/>
      </w:pPr>
      <w:r w:rsidRPr="00A4404A">
        <w:t xml:space="preserve">Existuje několik druhů přečerpávacích zařízení, které jsou konstruovány pro specifické typy odpadních vod. Podle účelu primárně rozdělujeme zařízení určená pro čerpání fekálií a zařízení pro mírně znečištěnou vodu. Zařízení pro čerpání fekálií jsou vybavena výkonným čerpadlem s řezacím mechanismem, který zpracovává hrubé nečistoty před jejich přečerpáním. Ideálně se hodí pro toalety v místech, kde nelze použít gravitační odtok. Přečerpávací zařízení pro mírně znečištěnou vodu jsou určena pro čerpání šedých vod, například z umyvadel, sprch, van nebo praček. Neobsahují řezací mechanismus, protože pracují s vodou, která obsahuje pouze drobné nečistoty. </w:t>
      </w:r>
    </w:p>
    <w:p w14:paraId="67709DB7" w14:textId="238057E5" w:rsidR="00430A45" w:rsidRPr="00A4404A" w:rsidRDefault="00430A45" w:rsidP="00430A45">
      <w:pPr>
        <w:spacing w:after="160" w:line="259" w:lineRule="auto"/>
      </w:pPr>
      <w:r w:rsidRPr="00A4404A">
        <w:rPr>
          <w:i/>
          <w:iCs/>
        </w:rPr>
        <w:t xml:space="preserve">„Přečerpávací zařízení se mezi sebou dále liší v počtu požadovaných připojených zařízení. V naší nabídce najdete přečerpávací zařízení jako například PUMPALIFT C-2 a PUMPALIFT WC-3, která jsou navržena tak, aby vyhovovala různým potřebám čerpání odpadních vod v domácnostech,“ </w:t>
      </w:r>
      <w:r w:rsidRPr="00A4404A">
        <w:t xml:space="preserve">uvádí </w:t>
      </w:r>
      <w:r w:rsidRPr="00A4404A">
        <w:rPr>
          <w:b/>
          <w:bCs/>
        </w:rPr>
        <w:t xml:space="preserve">Martin </w:t>
      </w:r>
      <w:proofErr w:type="spellStart"/>
      <w:r w:rsidRPr="00A4404A">
        <w:rPr>
          <w:b/>
          <w:bCs/>
        </w:rPr>
        <w:t>Křapa</w:t>
      </w:r>
      <w:proofErr w:type="spellEnd"/>
      <w:r w:rsidRPr="00A4404A">
        <w:rPr>
          <w:b/>
          <w:bCs/>
        </w:rPr>
        <w:t>, obchodní ředitel společnosti Pumpa</w:t>
      </w:r>
      <w:r w:rsidRPr="00A4404A">
        <w:t xml:space="preserve">, jež se na prodej čerpadel a jejich servis zaměřuje více než 30 let, a upřesňuje: </w:t>
      </w:r>
      <w:r w:rsidRPr="00A4404A">
        <w:rPr>
          <w:i/>
          <w:iCs/>
        </w:rPr>
        <w:t xml:space="preserve">„PUMPALIFT C-2 je ideální pro čerpání mírně znečištěné odpadní kapaliny současně ze dvou zařízení, jako jsou např. sprcha, umyvadlo, vana nebo pračka, zatímco PUMPALIFT WC-3 je navrženo pro čerpání odpadních vod z WC s dalšími třemi přívody pro odvádění vody ze sprchového koutu, umyvadla a/nebo bidetu. Oba modely jsou kompaktní, snadno </w:t>
      </w:r>
      <w:proofErr w:type="spellStart"/>
      <w:r w:rsidRPr="00A4404A">
        <w:rPr>
          <w:i/>
          <w:iCs/>
        </w:rPr>
        <w:t>instalovatelné</w:t>
      </w:r>
      <w:proofErr w:type="spellEnd"/>
      <w:r w:rsidRPr="00A4404A">
        <w:rPr>
          <w:i/>
          <w:iCs/>
        </w:rPr>
        <w:t xml:space="preserve"> a vybavené automatickým ovládáním pro pohodlný provoz.“</w:t>
      </w:r>
    </w:p>
    <w:p w14:paraId="73CE734D" w14:textId="77777777" w:rsidR="00430A45" w:rsidRPr="00A4404A" w:rsidRDefault="00430A45" w:rsidP="00430A45">
      <w:pPr>
        <w:spacing w:after="160" w:line="259" w:lineRule="auto"/>
        <w:rPr>
          <w:b/>
          <w:bCs/>
        </w:rPr>
      </w:pPr>
      <w:r w:rsidRPr="00A4404A">
        <w:rPr>
          <w:b/>
          <w:bCs/>
        </w:rPr>
        <w:t>Hlavní přínosy přečerpávacích systémů</w:t>
      </w:r>
    </w:p>
    <w:p w14:paraId="0AE7B4E2" w14:textId="4789BD49" w:rsidR="00430A45" w:rsidRPr="00A4404A" w:rsidRDefault="00430A45" w:rsidP="00A4404A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  <w:r w:rsidRPr="00A4404A">
        <w:rPr>
          <w:rFonts w:asciiTheme="minorHAnsi" w:hAnsiTheme="minorHAnsi" w:cstheme="minorHAnsi"/>
          <w:sz w:val="22"/>
          <w:szCs w:val="22"/>
        </w:rPr>
        <w:t xml:space="preserve">Přečerpávací zařízení nabízejí několik hlavních výhod, pro něž jsou </w:t>
      </w:r>
      <w:r w:rsidR="00A4404A" w:rsidRPr="00A4404A">
        <w:rPr>
          <w:rFonts w:asciiTheme="minorHAnsi" w:hAnsiTheme="minorHAnsi" w:cstheme="minorHAnsi"/>
          <w:sz w:val="22"/>
          <w:szCs w:val="22"/>
        </w:rPr>
        <w:t>vhodným</w:t>
      </w:r>
      <w:r w:rsidRPr="00A4404A">
        <w:rPr>
          <w:rFonts w:asciiTheme="minorHAnsi" w:hAnsiTheme="minorHAnsi" w:cstheme="minorHAnsi"/>
          <w:sz w:val="22"/>
          <w:szCs w:val="22"/>
        </w:rPr>
        <w:t xml:space="preserve"> řešením v mnoha objektech.</w:t>
      </w:r>
      <w:r w:rsidR="00A4404A" w:rsidRPr="00A4404A">
        <w:rPr>
          <w:rFonts w:asciiTheme="minorHAnsi" w:hAnsiTheme="minorHAnsi" w:cstheme="minorHAnsi"/>
          <w:sz w:val="22"/>
          <w:szCs w:val="22"/>
        </w:rPr>
        <w:t xml:space="preserve"> Například se ideálně hodí do </w:t>
      </w:r>
      <w:r w:rsidR="00A4404A" w:rsidRPr="00EC533C">
        <w:rPr>
          <w:rFonts w:asciiTheme="minorHAnsi" w:hAnsiTheme="minorHAnsi" w:cstheme="minorHAnsi"/>
          <w:sz w:val="22"/>
          <w:szCs w:val="22"/>
        </w:rPr>
        <w:t>rekonstru</w:t>
      </w:r>
      <w:r w:rsidR="00A4404A" w:rsidRPr="00A4404A">
        <w:rPr>
          <w:rFonts w:asciiTheme="minorHAnsi" w:hAnsiTheme="minorHAnsi" w:cstheme="minorHAnsi"/>
          <w:sz w:val="22"/>
          <w:szCs w:val="22"/>
        </w:rPr>
        <w:t xml:space="preserve">ovaných nebo modernizovaných </w:t>
      </w:r>
      <w:r w:rsidR="00A4404A" w:rsidRPr="00EC533C">
        <w:rPr>
          <w:rFonts w:asciiTheme="minorHAnsi" w:hAnsiTheme="minorHAnsi" w:cstheme="minorHAnsi"/>
          <w:sz w:val="22"/>
          <w:szCs w:val="22"/>
        </w:rPr>
        <w:t xml:space="preserve">budov, </w:t>
      </w:r>
      <w:r w:rsidR="00A4404A" w:rsidRPr="00A4404A">
        <w:rPr>
          <w:rFonts w:asciiTheme="minorHAnsi" w:hAnsiTheme="minorHAnsi" w:cstheme="minorHAnsi"/>
          <w:sz w:val="22"/>
          <w:szCs w:val="22"/>
        </w:rPr>
        <w:t>protože</w:t>
      </w:r>
      <w:r w:rsidR="00A4404A" w:rsidRPr="00EC533C">
        <w:rPr>
          <w:rFonts w:asciiTheme="minorHAnsi" w:hAnsiTheme="minorHAnsi" w:cstheme="minorHAnsi"/>
          <w:sz w:val="22"/>
          <w:szCs w:val="22"/>
        </w:rPr>
        <w:t xml:space="preserve"> díky nim nejsou obyvatelé domu tolik </w:t>
      </w:r>
      <w:r w:rsidR="00B833F3">
        <w:rPr>
          <w:rFonts w:asciiTheme="minorHAnsi" w:hAnsiTheme="minorHAnsi" w:cstheme="minorHAnsi"/>
          <w:sz w:val="22"/>
          <w:szCs w:val="22"/>
        </w:rPr>
        <w:t xml:space="preserve">omezeni </w:t>
      </w:r>
      <w:r w:rsidR="00A4404A" w:rsidRPr="00EC533C">
        <w:rPr>
          <w:rFonts w:asciiTheme="minorHAnsi" w:hAnsiTheme="minorHAnsi" w:cstheme="minorHAnsi"/>
          <w:sz w:val="22"/>
          <w:szCs w:val="22"/>
        </w:rPr>
        <w:t>stávající vodovodní infrastrukturou.</w:t>
      </w:r>
      <w:r w:rsidR="00A4404A" w:rsidRPr="00A4404A">
        <w:rPr>
          <w:rFonts w:asciiTheme="minorHAnsi" w:hAnsiTheme="minorHAnsi" w:cstheme="minorHAnsi"/>
          <w:sz w:val="22"/>
          <w:szCs w:val="22"/>
        </w:rPr>
        <w:t xml:space="preserve"> In</w:t>
      </w:r>
      <w:r w:rsidRPr="00A4404A">
        <w:rPr>
          <w:rFonts w:asciiTheme="minorHAnsi" w:hAnsiTheme="minorHAnsi" w:cstheme="minorHAnsi"/>
          <w:sz w:val="22"/>
          <w:szCs w:val="22"/>
        </w:rPr>
        <w:t xml:space="preserve">stalace </w:t>
      </w:r>
      <w:r w:rsidR="00A4404A" w:rsidRPr="00A4404A">
        <w:rPr>
          <w:rFonts w:asciiTheme="minorHAnsi" w:hAnsiTheme="minorHAnsi" w:cstheme="minorHAnsi"/>
          <w:sz w:val="22"/>
          <w:szCs w:val="22"/>
        </w:rPr>
        <w:t xml:space="preserve">přečerpávacích zařízení </w:t>
      </w:r>
      <w:r w:rsidRPr="00A4404A">
        <w:rPr>
          <w:rFonts w:asciiTheme="minorHAnsi" w:hAnsiTheme="minorHAnsi" w:cstheme="minorHAnsi"/>
          <w:sz w:val="22"/>
          <w:szCs w:val="22"/>
        </w:rPr>
        <w:t xml:space="preserve">je možná prakticky </w:t>
      </w:r>
      <w:r w:rsidR="00A4404A" w:rsidRPr="00A4404A">
        <w:rPr>
          <w:rFonts w:asciiTheme="minorHAnsi" w:hAnsiTheme="minorHAnsi" w:cstheme="minorHAnsi"/>
          <w:sz w:val="22"/>
          <w:szCs w:val="22"/>
        </w:rPr>
        <w:t>kdekoli,</w:t>
      </w:r>
      <w:r w:rsidRPr="00A4404A">
        <w:rPr>
          <w:rFonts w:asciiTheme="minorHAnsi" w:hAnsiTheme="minorHAnsi" w:cstheme="minorHAnsi"/>
          <w:sz w:val="22"/>
          <w:szCs w:val="22"/>
        </w:rPr>
        <w:t xml:space="preserve"> a </w:t>
      </w:r>
      <w:r w:rsidR="00A4404A" w:rsidRPr="00A4404A">
        <w:rPr>
          <w:rFonts w:asciiTheme="minorHAnsi" w:hAnsiTheme="minorHAnsi" w:cstheme="minorHAnsi"/>
          <w:sz w:val="22"/>
          <w:szCs w:val="22"/>
        </w:rPr>
        <w:t xml:space="preserve">to i z míst, </w:t>
      </w:r>
      <w:r w:rsidRPr="00A4404A">
        <w:rPr>
          <w:rFonts w:asciiTheme="minorHAnsi" w:hAnsiTheme="minorHAnsi" w:cstheme="minorHAnsi"/>
          <w:sz w:val="22"/>
          <w:szCs w:val="22"/>
        </w:rPr>
        <w:t>která jsou vzdálená od kanalizace nebo umístěná pod její úrovní. Vybavení plovákovým spínačem nebo jiným automatickým řízením zajišťuje, že zařízení fungují bez nutnosti manuálního ovládání. Uzavřená konstrukce nádrže a spolehlivý provoz čerpadla pak minimalizují riziko úniku odpadních vod nebo záplavy.</w:t>
      </w:r>
    </w:p>
    <w:p w14:paraId="16ECCED8" w14:textId="77777777" w:rsidR="00A4404A" w:rsidRPr="00A4404A" w:rsidRDefault="00A4404A" w:rsidP="00A4404A">
      <w:pPr>
        <w:pStyle w:val="NoSpacing"/>
        <w:tabs>
          <w:tab w:val="left" w:pos="6990"/>
        </w:tabs>
        <w:rPr>
          <w:rFonts w:asciiTheme="minorHAnsi" w:hAnsiTheme="minorHAnsi" w:cstheme="minorHAnsi"/>
          <w:sz w:val="22"/>
          <w:szCs w:val="22"/>
        </w:rPr>
      </w:pPr>
    </w:p>
    <w:p w14:paraId="4F10DB33" w14:textId="77777777" w:rsidR="00430A45" w:rsidRPr="00A4404A" w:rsidRDefault="00430A45" w:rsidP="00430A45">
      <w:pPr>
        <w:spacing w:after="160" w:line="259" w:lineRule="auto"/>
        <w:rPr>
          <w:b/>
          <w:bCs/>
        </w:rPr>
      </w:pPr>
      <w:r w:rsidRPr="00A4404A">
        <w:rPr>
          <w:b/>
          <w:bCs/>
        </w:rPr>
        <w:t>Tipy pro výběr správného zařízení</w:t>
      </w:r>
    </w:p>
    <w:p w14:paraId="12DE5594" w14:textId="7612ECBC" w:rsidR="00430A45" w:rsidRPr="00430A45" w:rsidRDefault="00430A45" w:rsidP="00430A45">
      <w:pPr>
        <w:spacing w:after="160" w:line="259" w:lineRule="auto"/>
        <w:rPr>
          <w:i/>
          <w:iCs/>
        </w:rPr>
      </w:pPr>
      <w:r w:rsidRPr="00A4404A">
        <w:t xml:space="preserve">Při výběru přečerpávacího zařízení je nutné vzít v úvahu typ odpadní vody, kterou je třeba čerpat, a konkrétní podmínky instalace. </w:t>
      </w:r>
      <w:r w:rsidRPr="00A4404A">
        <w:rPr>
          <w:i/>
          <w:iCs/>
        </w:rPr>
        <w:t>„Důležitými faktory jsou průtok a výt</w:t>
      </w:r>
      <w:r w:rsidRPr="00430A45">
        <w:rPr>
          <w:i/>
          <w:iCs/>
        </w:rPr>
        <w:t>lak čerpadla, počet připojených zařízení, spád potrubí a umístění přečerpávacího zařízení,“</w:t>
      </w:r>
      <w:r w:rsidRPr="00430A45">
        <w:t xml:space="preserve"> upřesňuje Martin </w:t>
      </w:r>
      <w:proofErr w:type="spellStart"/>
      <w:r w:rsidRPr="00430A45">
        <w:t>Křapa</w:t>
      </w:r>
      <w:proofErr w:type="spellEnd"/>
      <w:r w:rsidRPr="00430A45">
        <w:t xml:space="preserve"> a doplňuje: </w:t>
      </w:r>
      <w:r w:rsidRPr="00430A45">
        <w:rPr>
          <w:i/>
          <w:iCs/>
        </w:rPr>
        <w:t>„V případě nejistoty se samozřejmě obraťte na odborníky. S výběrem nejvhodnějšího řešení mohou pomoci například moji kolegové ve společnosti PUMPA, kteří jsou vždy připraveni poskytnout odbornou konzultaci.“</w:t>
      </w:r>
    </w:p>
    <w:p w14:paraId="46768721" w14:textId="77777777" w:rsidR="00621FFA" w:rsidRPr="00FE5BDC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</w:p>
    <w:p w14:paraId="4C2AE942" w14:textId="77777777" w:rsidR="00A94094" w:rsidRDefault="00A94094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254374E0" w14:textId="77777777" w:rsidR="00AF722E" w:rsidRDefault="00AF722E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27E77E6F" w14:textId="77777777" w:rsidR="00AF722E" w:rsidRDefault="00AF722E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0AAB0BB7" w14:textId="77777777" w:rsidR="00C724CF" w:rsidRDefault="00C724CF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48E54F21" w14:textId="77777777" w:rsidR="00430A45" w:rsidRDefault="00430A45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0DD594AC" w14:textId="77777777" w:rsidR="00430A45" w:rsidRDefault="00430A45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76EA1F9E" w14:textId="2019837A" w:rsidR="00621FFA" w:rsidRPr="00FE5BDC" w:rsidRDefault="00621FFA" w:rsidP="00621FFA">
      <w:pPr>
        <w:pStyle w:val="NoSpacing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Pr="00FE5BDC">
        <w:rPr>
          <w:rFonts w:ascii="Calibri" w:hAnsi="Calibri" w:cs="Arial"/>
          <w:bCs/>
          <w:sz w:val="22"/>
          <w:szCs w:val="22"/>
        </w:rPr>
        <w:t>Igor Walter</w:t>
      </w:r>
    </w:p>
    <w:p w14:paraId="0ECBF28D" w14:textId="77777777" w:rsidR="00621FFA" w:rsidRPr="00FE5BDC" w:rsidRDefault="00621FFA" w:rsidP="00621FFA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 w:rsidRPr="00FE5BDC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FE5BD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E5BDC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4124D254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FE5BDC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FE5BDC">
        <w:rPr>
          <w:rFonts w:ascii="Calibri" w:hAnsi="Calibri" w:cs="Arial"/>
          <w:bCs/>
          <w:sz w:val="22"/>
          <w:szCs w:val="22"/>
        </w:rPr>
        <w:t>, a.s.</w:t>
      </w:r>
    </w:p>
    <w:p w14:paraId="3CA5C8D1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Tel.: 777 658 876</w:t>
      </w:r>
    </w:p>
    <w:p w14:paraId="3F15CDC5" w14:textId="77777777" w:rsidR="00621FFA" w:rsidRDefault="00621FFA" w:rsidP="00621FFA">
      <w:pPr>
        <w:pStyle w:val="PlainText"/>
        <w:rPr>
          <w:rStyle w:val="Hyperlink"/>
          <w:rFonts w:cs="Arial"/>
          <w:sz w:val="22"/>
          <w:szCs w:val="22"/>
        </w:rPr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9" w:history="1">
        <w:r w:rsidRPr="00FE5BDC">
          <w:rPr>
            <w:rStyle w:val="Hyperlink"/>
            <w:rFonts w:cs="Arial"/>
            <w:sz w:val="22"/>
            <w:szCs w:val="22"/>
          </w:rPr>
          <w:t>igor@phoenixcom.cz</w:t>
        </w:r>
      </w:hyperlink>
    </w:p>
    <w:p w14:paraId="4283E239" w14:textId="77777777" w:rsidR="00381816" w:rsidRPr="00FE5BDC" w:rsidRDefault="00381816" w:rsidP="00621FFA">
      <w:pPr>
        <w:pStyle w:val="PlainText"/>
        <w:rPr>
          <w:rFonts w:cs="Arial"/>
          <w:color w:val="auto"/>
          <w:sz w:val="22"/>
          <w:szCs w:val="22"/>
        </w:rPr>
      </w:pPr>
    </w:p>
    <w:p w14:paraId="588A6E83" w14:textId="77777777" w:rsidR="00621FFA" w:rsidRPr="000D1D40" w:rsidRDefault="00621FFA" w:rsidP="00621FFA">
      <w:pPr>
        <w:pStyle w:val="PlainText"/>
        <w:rPr>
          <w:color w:val="auto"/>
        </w:rPr>
      </w:pPr>
    </w:p>
    <w:bookmarkEnd w:id="0"/>
    <w:p w14:paraId="000AF52D" w14:textId="77777777" w:rsidR="00430A45" w:rsidRDefault="00430A45" w:rsidP="00AF722E">
      <w:pPr>
        <w:pStyle w:val="PlainText"/>
        <w:rPr>
          <w:bCs/>
          <w:color w:val="auto"/>
          <w:sz w:val="18"/>
        </w:rPr>
      </w:pPr>
    </w:p>
    <w:p w14:paraId="45901461" w14:textId="77777777" w:rsidR="00430A45" w:rsidRDefault="00430A45" w:rsidP="00AF722E">
      <w:pPr>
        <w:pStyle w:val="PlainText"/>
        <w:rPr>
          <w:bCs/>
          <w:color w:val="auto"/>
          <w:sz w:val="18"/>
        </w:rPr>
      </w:pPr>
    </w:p>
    <w:p w14:paraId="79DC4464" w14:textId="77777777" w:rsidR="00430A45" w:rsidRPr="00430A45" w:rsidRDefault="00430A45" w:rsidP="00430A45">
      <w:pPr>
        <w:pStyle w:val="PlainText"/>
        <w:rPr>
          <w:rFonts w:cs="Arial"/>
          <w:b/>
          <w:bCs/>
          <w:sz w:val="18"/>
          <w:szCs w:val="18"/>
        </w:rPr>
      </w:pPr>
      <w:r w:rsidRPr="00430A45">
        <w:rPr>
          <w:rFonts w:cs="Arial"/>
          <w:b/>
          <w:bCs/>
          <w:sz w:val="18"/>
          <w:szCs w:val="18"/>
        </w:rPr>
        <w:t>O společnosti Pumpa:</w:t>
      </w:r>
    </w:p>
    <w:p w14:paraId="1238B94D" w14:textId="77777777" w:rsidR="00430A45" w:rsidRPr="00430A45" w:rsidRDefault="00430A45" w:rsidP="00430A45">
      <w:pPr>
        <w:pStyle w:val="PlainText"/>
        <w:rPr>
          <w:rFonts w:cs="Arial"/>
          <w:bCs/>
          <w:sz w:val="18"/>
          <w:szCs w:val="18"/>
        </w:rPr>
      </w:pPr>
      <w:r w:rsidRPr="00430A45">
        <w:rPr>
          <w:rFonts w:cs="Arial"/>
          <w:bCs/>
          <w:sz w:val="18"/>
          <w:szCs w:val="18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 w:rsidRPr="00430A45">
        <w:rPr>
          <w:rFonts w:cs="Arial"/>
          <w:bCs/>
          <w:sz w:val="18"/>
          <w:szCs w:val="18"/>
        </w:rPr>
        <w:t>Calpeda</w:t>
      </w:r>
      <w:proofErr w:type="spellEnd"/>
      <w:r w:rsidRPr="00430A45">
        <w:rPr>
          <w:rFonts w:cs="Arial"/>
          <w:bCs/>
          <w:sz w:val="18"/>
          <w:szCs w:val="18"/>
        </w:rPr>
        <w:t xml:space="preserve">, </w:t>
      </w:r>
      <w:proofErr w:type="spellStart"/>
      <w:r w:rsidRPr="00430A45">
        <w:rPr>
          <w:rFonts w:cs="Arial"/>
          <w:bCs/>
          <w:sz w:val="18"/>
          <w:szCs w:val="18"/>
        </w:rPr>
        <w:t>Stairs</w:t>
      </w:r>
      <w:proofErr w:type="spellEnd"/>
      <w:r w:rsidRPr="00430A45">
        <w:rPr>
          <w:rFonts w:cs="Arial"/>
          <w:bCs/>
          <w:sz w:val="18"/>
          <w:szCs w:val="18"/>
        </w:rPr>
        <w:t xml:space="preserve">, Umbra Pompe, </w:t>
      </w:r>
      <w:proofErr w:type="spellStart"/>
      <w:r w:rsidRPr="00430A45">
        <w:rPr>
          <w:rFonts w:cs="Arial"/>
          <w:bCs/>
          <w:sz w:val="18"/>
          <w:szCs w:val="18"/>
        </w:rPr>
        <w:t>Speroni</w:t>
      </w:r>
      <w:proofErr w:type="spellEnd"/>
      <w:r w:rsidRPr="00430A45">
        <w:rPr>
          <w:rFonts w:cs="Arial"/>
          <w:bCs/>
          <w:sz w:val="18"/>
          <w:szCs w:val="18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servisní službu 24 hodin denně 365 dní v roce. Prodejny Pumpa, a.s., najdete v Praze (Stodůlky a Praha 10), Strakonicích a v Brně. Kromě ČR působí společnost Pumpa rovněž na Slovensku a své produkty nabízí i na Ukrajině. Více informací na </w:t>
      </w:r>
      <w:hyperlink r:id="rId10" w:history="1">
        <w:r w:rsidRPr="00430A45">
          <w:rPr>
            <w:rStyle w:val="Hyperlink"/>
            <w:rFonts w:cs="Arial"/>
            <w:bCs/>
            <w:sz w:val="18"/>
            <w:szCs w:val="18"/>
          </w:rPr>
          <w:t>www.pumpa.cz</w:t>
        </w:r>
      </w:hyperlink>
      <w:r w:rsidRPr="00430A45">
        <w:rPr>
          <w:rFonts w:cs="Arial"/>
          <w:bCs/>
          <w:sz w:val="18"/>
          <w:szCs w:val="18"/>
        </w:rPr>
        <w:t>.</w:t>
      </w:r>
    </w:p>
    <w:p w14:paraId="4049C5A2" w14:textId="77777777" w:rsidR="00430A45" w:rsidRPr="00AF722E" w:rsidRDefault="00430A45" w:rsidP="00AF722E">
      <w:pPr>
        <w:pStyle w:val="PlainText"/>
        <w:rPr>
          <w:rFonts w:cs="Arial"/>
          <w:bCs/>
          <w:color w:val="auto"/>
          <w:szCs w:val="22"/>
        </w:rPr>
      </w:pPr>
    </w:p>
    <w:sectPr w:rsidR="00430A45" w:rsidRPr="00AF722E" w:rsidSect="00506073">
      <w:headerReference w:type="default" r:id="rId11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247D0" w14:textId="77777777" w:rsidR="00F92F4C" w:rsidRDefault="00F92F4C">
      <w:pPr>
        <w:spacing w:after="0" w:line="240" w:lineRule="auto"/>
      </w:pPr>
      <w:r>
        <w:separator/>
      </w:r>
    </w:p>
  </w:endnote>
  <w:endnote w:type="continuationSeparator" w:id="0">
    <w:p w14:paraId="3C089D31" w14:textId="77777777" w:rsidR="00F92F4C" w:rsidRDefault="00F9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D8D0" w14:textId="77777777" w:rsidR="00F92F4C" w:rsidRDefault="00F92F4C">
      <w:pPr>
        <w:spacing w:after="0" w:line="240" w:lineRule="auto"/>
      </w:pPr>
      <w:r>
        <w:separator/>
      </w:r>
    </w:p>
  </w:footnote>
  <w:footnote w:type="continuationSeparator" w:id="0">
    <w:p w14:paraId="06CDD389" w14:textId="77777777" w:rsidR="00F92F4C" w:rsidRDefault="00F92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63B3" w14:textId="77777777" w:rsidR="00216C29" w:rsidRPr="00A2593E" w:rsidRDefault="00AE6151" w:rsidP="00486AAF">
    <w:pPr>
      <w:pStyle w:val="Header"/>
      <w:jc w:val="center"/>
    </w:pPr>
    <w:r w:rsidRPr="00A2593E">
      <w:rPr>
        <w:noProof/>
        <w:lang w:eastAsia="cs-CZ"/>
      </w:rPr>
      <w:drawing>
        <wp:inline distT="0" distB="0" distL="0" distR="0" wp14:anchorId="7CEB6B69" wp14:editId="6E848757">
          <wp:extent cx="1266825" cy="400050"/>
          <wp:effectExtent l="0" t="0" r="9525" b="0"/>
          <wp:docPr id="2064043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1"/>
    <w:rsid w:val="00006921"/>
    <w:rsid w:val="000121F1"/>
    <w:rsid w:val="000345ED"/>
    <w:rsid w:val="00087E2F"/>
    <w:rsid w:val="00095917"/>
    <w:rsid w:val="000B78F8"/>
    <w:rsid w:val="00102F0D"/>
    <w:rsid w:val="00135309"/>
    <w:rsid w:val="001A26ED"/>
    <w:rsid w:val="001A7DB5"/>
    <w:rsid w:val="001B47E8"/>
    <w:rsid w:val="00203769"/>
    <w:rsid w:val="002074B4"/>
    <w:rsid w:val="00210645"/>
    <w:rsid w:val="00216C29"/>
    <w:rsid w:val="00295D97"/>
    <w:rsid w:val="002D1D3B"/>
    <w:rsid w:val="002F1A72"/>
    <w:rsid w:val="00345515"/>
    <w:rsid w:val="00381816"/>
    <w:rsid w:val="003A6178"/>
    <w:rsid w:val="003C0F66"/>
    <w:rsid w:val="003D38C7"/>
    <w:rsid w:val="003E57E6"/>
    <w:rsid w:val="00430A45"/>
    <w:rsid w:val="004A0D4F"/>
    <w:rsid w:val="00524953"/>
    <w:rsid w:val="00527DF6"/>
    <w:rsid w:val="00571C96"/>
    <w:rsid w:val="00621FFA"/>
    <w:rsid w:val="00651FEF"/>
    <w:rsid w:val="0070797F"/>
    <w:rsid w:val="00722304"/>
    <w:rsid w:val="007317CF"/>
    <w:rsid w:val="0073403F"/>
    <w:rsid w:val="0075389E"/>
    <w:rsid w:val="007570A5"/>
    <w:rsid w:val="007A55BD"/>
    <w:rsid w:val="007D31F4"/>
    <w:rsid w:val="00810FFA"/>
    <w:rsid w:val="00815029"/>
    <w:rsid w:val="00831258"/>
    <w:rsid w:val="008417D0"/>
    <w:rsid w:val="00886C9C"/>
    <w:rsid w:val="0088747B"/>
    <w:rsid w:val="008B12FD"/>
    <w:rsid w:val="008C25B6"/>
    <w:rsid w:val="008E1DE4"/>
    <w:rsid w:val="0092236B"/>
    <w:rsid w:val="00924B91"/>
    <w:rsid w:val="00927D42"/>
    <w:rsid w:val="00954A4F"/>
    <w:rsid w:val="009A202C"/>
    <w:rsid w:val="009B4AB6"/>
    <w:rsid w:val="009E362A"/>
    <w:rsid w:val="009E6E35"/>
    <w:rsid w:val="00A00673"/>
    <w:rsid w:val="00A4404A"/>
    <w:rsid w:val="00A82BA2"/>
    <w:rsid w:val="00A94094"/>
    <w:rsid w:val="00AA783C"/>
    <w:rsid w:val="00AB3BCA"/>
    <w:rsid w:val="00AB4BF0"/>
    <w:rsid w:val="00AB6F64"/>
    <w:rsid w:val="00AC5BDE"/>
    <w:rsid w:val="00AE6151"/>
    <w:rsid w:val="00AF28C7"/>
    <w:rsid w:val="00AF722E"/>
    <w:rsid w:val="00B62454"/>
    <w:rsid w:val="00B737D4"/>
    <w:rsid w:val="00B76871"/>
    <w:rsid w:val="00B81E50"/>
    <w:rsid w:val="00B833F3"/>
    <w:rsid w:val="00BB2574"/>
    <w:rsid w:val="00BC45F7"/>
    <w:rsid w:val="00BE316B"/>
    <w:rsid w:val="00C135EE"/>
    <w:rsid w:val="00C25294"/>
    <w:rsid w:val="00C724CF"/>
    <w:rsid w:val="00D56D84"/>
    <w:rsid w:val="00D64911"/>
    <w:rsid w:val="00D82447"/>
    <w:rsid w:val="00D8721D"/>
    <w:rsid w:val="00DA7003"/>
    <w:rsid w:val="00DE378C"/>
    <w:rsid w:val="00E14AD4"/>
    <w:rsid w:val="00E51BB3"/>
    <w:rsid w:val="00E52D28"/>
    <w:rsid w:val="00E650D1"/>
    <w:rsid w:val="00E848E8"/>
    <w:rsid w:val="00EA53CB"/>
    <w:rsid w:val="00EB141C"/>
    <w:rsid w:val="00EB2F9C"/>
    <w:rsid w:val="00EC533C"/>
    <w:rsid w:val="00EE0CBE"/>
    <w:rsid w:val="00F92F4C"/>
    <w:rsid w:val="00FB0D01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0625"/>
  <w15:docId w15:val="{A9112D13-3BE9-4456-B4BF-CDE947C6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1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A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A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umpa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gor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4" ma:contentTypeDescription="Create a new document." ma:contentTypeScope="" ma:versionID="4253773ad3c2df526a4bd89bc2a3266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f53e88227070246b3e36c9d692e64831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F9EDDB-6D59-4C8E-AFA4-F76E2C6B7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9B52E-9B6A-4883-8020-23AC3418CD3D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8CD638A4-ACFB-429A-B19F-361F094C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Markéta</dc:creator>
  <cp:lastModifiedBy>Igor Walter</cp:lastModifiedBy>
  <cp:revision>2</cp:revision>
  <dcterms:created xsi:type="dcterms:W3CDTF">2025-08-27T16:42:00Z</dcterms:created>
  <dcterms:modified xsi:type="dcterms:W3CDTF">2025-08-27T16:42:00Z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