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60D75F" w14:textId="02355C3B" w:rsidR="00730FB5" w:rsidRDefault="00730FB5" w:rsidP="00730FB5">
      <w:pPr>
        <w:jc w:val="center"/>
        <w:rPr>
          <w:b/>
          <w:sz w:val="28"/>
          <w:szCs w:val="28"/>
        </w:rPr>
      </w:pPr>
      <w:bookmarkStart w:id="0" w:name="_Hlk144218581"/>
      <w:r>
        <w:rPr>
          <w:b/>
          <w:sz w:val="28"/>
          <w:szCs w:val="28"/>
        </w:rPr>
        <w:br/>
        <w:t>TISKOVÁ ZPRÁVA</w:t>
      </w:r>
    </w:p>
    <w:p w14:paraId="2085C4B5" w14:textId="6B6F61E0" w:rsidR="00730FB5" w:rsidRPr="007441CE" w:rsidRDefault="00730FB5" w:rsidP="00730FB5">
      <w:pPr>
        <w:jc w:val="center"/>
        <w:rPr>
          <w:b/>
          <w:bCs/>
        </w:rPr>
      </w:pPr>
      <w:r w:rsidRPr="007441CE">
        <w:rPr>
          <w:b/>
          <w:sz w:val="28"/>
          <w:szCs w:val="28"/>
        </w:rPr>
        <w:t>Skrytý žrout elektřiny v topení? Staré oběhové čerpadlo může stát tisíce navíc</w:t>
      </w:r>
    </w:p>
    <w:p w14:paraId="381697E6" w14:textId="3C037B46" w:rsidR="00283164" w:rsidRPr="006E6E4D" w:rsidRDefault="009B4AB6" w:rsidP="00730FB5">
      <w:pPr>
        <w:pStyle w:val="Bezmezer"/>
        <w:tabs>
          <w:tab w:val="left" w:pos="6990"/>
        </w:tabs>
        <w:rPr>
          <w:rFonts w:asciiTheme="minorHAnsi" w:hAnsiTheme="minorHAnsi" w:cstheme="minorHAnsi"/>
          <w:b/>
          <w:bCs/>
          <w:sz w:val="22"/>
          <w:szCs w:val="22"/>
        </w:rPr>
      </w:pPr>
      <w:r w:rsidRPr="007441CE">
        <w:rPr>
          <w:rFonts w:asciiTheme="minorHAnsi" w:hAnsiTheme="minorHAnsi" w:cstheme="minorHAnsi"/>
          <w:sz w:val="22"/>
          <w:szCs w:val="22"/>
        </w:rPr>
        <w:t>Brno/Praha,</w:t>
      </w:r>
      <w:r w:rsidR="00283164">
        <w:rPr>
          <w:rFonts w:asciiTheme="minorHAnsi" w:hAnsiTheme="minorHAnsi" w:cstheme="minorHAnsi"/>
          <w:sz w:val="22"/>
          <w:szCs w:val="22"/>
        </w:rPr>
        <w:t xml:space="preserve"> </w:t>
      </w:r>
      <w:r w:rsidR="00982D28">
        <w:rPr>
          <w:rFonts w:asciiTheme="minorHAnsi" w:hAnsiTheme="minorHAnsi" w:cstheme="minorHAnsi"/>
          <w:sz w:val="22"/>
          <w:szCs w:val="22"/>
        </w:rPr>
        <w:t>24</w:t>
      </w:r>
      <w:r w:rsidR="00283164">
        <w:rPr>
          <w:rFonts w:asciiTheme="minorHAnsi" w:hAnsiTheme="minorHAnsi" w:cstheme="minorHAnsi"/>
          <w:sz w:val="22"/>
          <w:szCs w:val="22"/>
        </w:rPr>
        <w:t>.</w:t>
      </w:r>
      <w:r w:rsidRPr="007441CE">
        <w:rPr>
          <w:rFonts w:asciiTheme="minorHAnsi" w:hAnsiTheme="minorHAnsi" w:cstheme="minorHAnsi"/>
          <w:sz w:val="22"/>
          <w:szCs w:val="22"/>
        </w:rPr>
        <w:t xml:space="preserve"> září 2026 – </w:t>
      </w:r>
      <w:r w:rsidR="00283164" w:rsidRPr="00283164">
        <w:rPr>
          <w:rFonts w:asciiTheme="minorHAnsi" w:hAnsiTheme="minorHAnsi" w:cstheme="minorHAnsi"/>
          <w:b/>
          <w:bCs/>
          <w:sz w:val="22"/>
          <w:szCs w:val="22"/>
        </w:rPr>
        <w:t xml:space="preserve">Topná sezóna oficiálně začala a s ní přicházejí i vyšší účty za energie. Jedním z nenápadných </w:t>
      </w:r>
      <w:r w:rsidR="00283164" w:rsidRPr="006E6E4D">
        <w:rPr>
          <w:rFonts w:asciiTheme="minorHAnsi" w:hAnsiTheme="minorHAnsi" w:cstheme="minorHAnsi"/>
          <w:b/>
          <w:bCs/>
          <w:sz w:val="22"/>
          <w:szCs w:val="22"/>
        </w:rPr>
        <w:t xml:space="preserve">žroutů elektřiny přitom může být staré oběhové čerpadlo. Moderní elektronicky řízený model spotřebuje oproti starším typům </w:t>
      </w:r>
      <w:r w:rsidR="00982D28" w:rsidRPr="006E6E4D">
        <w:rPr>
          <w:rFonts w:asciiTheme="minorHAnsi" w:hAnsiTheme="minorHAnsi" w:cstheme="minorHAnsi"/>
          <w:b/>
          <w:bCs/>
          <w:sz w:val="22"/>
          <w:szCs w:val="22"/>
        </w:rPr>
        <w:t xml:space="preserve">až o </w:t>
      </w:r>
      <w:r w:rsidR="00283164" w:rsidRPr="006E6E4D">
        <w:rPr>
          <w:rFonts w:asciiTheme="minorHAnsi" w:hAnsiTheme="minorHAnsi" w:cstheme="minorHAnsi"/>
          <w:b/>
          <w:bCs/>
          <w:sz w:val="22"/>
          <w:szCs w:val="22"/>
        </w:rPr>
        <w:t>80 % elektřiny méně. Jak ale poznat, že nastal čas na výměnu, a podle čeho vybrat vhodnou náhradu?</w:t>
      </w:r>
    </w:p>
    <w:p w14:paraId="685A63CC" w14:textId="77777777" w:rsidR="00730FB5" w:rsidRPr="006E6E4D" w:rsidRDefault="00730FB5" w:rsidP="00730FB5">
      <w:pPr>
        <w:pStyle w:val="Bezmezer"/>
        <w:tabs>
          <w:tab w:val="left" w:pos="6990"/>
        </w:tabs>
        <w:rPr>
          <w:rFonts w:asciiTheme="minorHAnsi" w:hAnsiTheme="minorHAnsi" w:cstheme="minorHAnsi"/>
          <w:b/>
          <w:bCs/>
          <w:sz w:val="22"/>
          <w:szCs w:val="22"/>
        </w:rPr>
      </w:pPr>
    </w:p>
    <w:p w14:paraId="242F632A" w14:textId="5052754C" w:rsidR="00730FB5" w:rsidRPr="006E6E4D" w:rsidRDefault="00730FB5" w:rsidP="00730FB5">
      <w:pPr>
        <w:pStyle w:val="Bezmezer"/>
        <w:tabs>
          <w:tab w:val="left" w:pos="6990"/>
        </w:tabs>
        <w:rPr>
          <w:rFonts w:asciiTheme="minorHAnsi" w:hAnsiTheme="minorHAnsi" w:cstheme="minorHAnsi"/>
          <w:sz w:val="22"/>
          <w:szCs w:val="22"/>
        </w:rPr>
      </w:pPr>
      <w:r w:rsidRPr="006E6E4D">
        <w:rPr>
          <w:rFonts w:asciiTheme="minorHAnsi" w:hAnsiTheme="minorHAnsi" w:cstheme="minorHAnsi"/>
          <w:sz w:val="22"/>
          <w:szCs w:val="22"/>
        </w:rPr>
        <w:t xml:space="preserve">Bez oběhového čerpadla se neobejde většina otopných soustav. Udržuje pohyb vody mezi zdrojem tepla, radiátory či podlahovým vytápěním, aby se teplo dostalo tam, kde je potřeba. Stejný princip využívají chladicí a klimatizační systémy, takže čerpadla pracují v rodinných domech i dalších vytápěných budovách. </w:t>
      </w:r>
      <w:r w:rsidRPr="006E6E4D">
        <w:rPr>
          <w:rFonts w:asciiTheme="minorHAnsi" w:hAnsiTheme="minorHAnsi" w:cstheme="minorHAnsi"/>
          <w:i/>
          <w:sz w:val="22"/>
          <w:szCs w:val="22"/>
        </w:rPr>
        <w:t xml:space="preserve">„Vedle spolehlivosti a dlouhé životnosti dnes uživatelé očekávají jednoduché ovládání a nízkou spotřebu. Proto se vyplatí starší zařízení nepřehlížet,“ </w:t>
      </w:r>
      <w:r w:rsidRPr="006E6E4D">
        <w:rPr>
          <w:rFonts w:asciiTheme="minorHAnsi" w:hAnsiTheme="minorHAnsi" w:cstheme="minorHAnsi"/>
          <w:sz w:val="22"/>
          <w:szCs w:val="22"/>
        </w:rPr>
        <w:t xml:space="preserve">říká </w:t>
      </w:r>
      <w:r w:rsidRPr="006E6E4D">
        <w:rPr>
          <w:rFonts w:asciiTheme="minorHAnsi" w:hAnsiTheme="minorHAnsi" w:cstheme="minorHAnsi"/>
          <w:b/>
          <w:sz w:val="22"/>
          <w:szCs w:val="22"/>
        </w:rPr>
        <w:t>Martin Křapa, obchodn</w:t>
      </w:r>
      <w:r w:rsidR="00982D28" w:rsidRPr="006E6E4D">
        <w:rPr>
          <w:rFonts w:asciiTheme="minorHAnsi" w:hAnsiTheme="minorHAnsi" w:cstheme="minorHAnsi"/>
          <w:b/>
          <w:sz w:val="22"/>
          <w:szCs w:val="22"/>
        </w:rPr>
        <w:t xml:space="preserve">ě technický </w:t>
      </w:r>
      <w:r w:rsidRPr="006E6E4D">
        <w:rPr>
          <w:rFonts w:asciiTheme="minorHAnsi" w:hAnsiTheme="minorHAnsi" w:cstheme="minorHAnsi"/>
          <w:b/>
          <w:sz w:val="22"/>
          <w:szCs w:val="22"/>
        </w:rPr>
        <w:t>ředitel společnosti Pumpa</w:t>
      </w:r>
      <w:r w:rsidRPr="006E6E4D">
        <w:rPr>
          <w:rFonts w:asciiTheme="minorHAnsi" w:hAnsiTheme="minorHAnsi" w:cstheme="minorHAnsi"/>
          <w:sz w:val="22"/>
          <w:szCs w:val="22"/>
        </w:rPr>
        <w:t xml:space="preserve">, která se prodejem, servisem a montáží vodních čerpadel i jímek zabývá </w:t>
      </w:r>
      <w:r w:rsidR="00283164" w:rsidRPr="006E6E4D">
        <w:rPr>
          <w:rFonts w:asciiTheme="minorHAnsi" w:hAnsiTheme="minorHAnsi" w:cstheme="minorHAnsi"/>
          <w:sz w:val="22"/>
          <w:szCs w:val="22"/>
        </w:rPr>
        <w:t xml:space="preserve">již 35 </w:t>
      </w:r>
      <w:r w:rsidRPr="006E6E4D">
        <w:rPr>
          <w:rFonts w:asciiTheme="minorHAnsi" w:hAnsiTheme="minorHAnsi" w:cstheme="minorHAnsi"/>
          <w:sz w:val="22"/>
          <w:szCs w:val="22"/>
        </w:rPr>
        <w:t>let.</w:t>
      </w:r>
    </w:p>
    <w:p w14:paraId="087317EB" w14:textId="77777777" w:rsidR="00730FB5" w:rsidRPr="006E6E4D" w:rsidRDefault="00730FB5" w:rsidP="00730FB5">
      <w:pPr>
        <w:pStyle w:val="Bezmezer"/>
        <w:tabs>
          <w:tab w:val="left" w:pos="6990"/>
        </w:tabs>
        <w:rPr>
          <w:rFonts w:asciiTheme="minorHAnsi" w:hAnsiTheme="minorHAnsi" w:cstheme="minorHAnsi"/>
          <w:sz w:val="22"/>
          <w:szCs w:val="22"/>
        </w:rPr>
      </w:pPr>
    </w:p>
    <w:p w14:paraId="313D7641" w14:textId="77777777" w:rsidR="00730FB5" w:rsidRPr="006E6E4D" w:rsidRDefault="00730FB5" w:rsidP="00730FB5">
      <w:pPr>
        <w:pStyle w:val="Bezmezer"/>
        <w:tabs>
          <w:tab w:val="left" w:pos="6990"/>
        </w:tabs>
        <w:rPr>
          <w:rFonts w:asciiTheme="minorHAnsi" w:hAnsiTheme="minorHAnsi" w:cstheme="minorHAnsi"/>
          <w:b/>
          <w:bCs/>
          <w:sz w:val="22"/>
          <w:szCs w:val="22"/>
        </w:rPr>
      </w:pPr>
      <w:r w:rsidRPr="006E6E4D">
        <w:rPr>
          <w:rFonts w:asciiTheme="minorHAnsi" w:hAnsiTheme="minorHAnsi" w:cstheme="minorHAnsi"/>
          <w:b/>
          <w:bCs/>
          <w:sz w:val="22"/>
          <w:szCs w:val="22"/>
        </w:rPr>
        <w:t>Při výměně pomůže štítek starého čerpadla</w:t>
      </w:r>
    </w:p>
    <w:p w14:paraId="51DFF969" w14:textId="77777777" w:rsidR="00730FB5" w:rsidRPr="006E6E4D" w:rsidRDefault="00730FB5" w:rsidP="00730FB5">
      <w:pPr>
        <w:pStyle w:val="Bezmezer"/>
        <w:tabs>
          <w:tab w:val="left" w:pos="6990"/>
        </w:tabs>
        <w:rPr>
          <w:rFonts w:asciiTheme="minorHAnsi" w:hAnsiTheme="minorHAnsi" w:cstheme="minorHAnsi"/>
          <w:sz w:val="22"/>
          <w:szCs w:val="22"/>
        </w:rPr>
      </w:pPr>
      <w:r w:rsidRPr="006E6E4D">
        <w:rPr>
          <w:rFonts w:asciiTheme="minorHAnsi" w:hAnsiTheme="minorHAnsi" w:cstheme="minorHAnsi"/>
          <w:sz w:val="22"/>
          <w:szCs w:val="22"/>
        </w:rPr>
        <w:t>U nové otopné soustavy vychází volba modelu z projektové dokumentace. Při náhradě staršího čerpadla je potřeba znát vestavnou délku, rozměr závitu, průměr potrubí, dopravní výšku a průtok. Pokud si majitel není údaji jistý, pomůže fotografie výrobního štítku; odborný prodejce podle ní dohledá odpovídající náhradu. Nové čerpadlo musí pasovat do systému, splňovat aktuální normy a poskytovat potřebný výkon. Současná legislativa přitom počítá s integrovanou regulací otáček důležitou pro účinný a úsporný provoz.</w:t>
      </w:r>
    </w:p>
    <w:p w14:paraId="20E03A77" w14:textId="77777777" w:rsidR="00730FB5" w:rsidRPr="006E6E4D" w:rsidRDefault="00730FB5" w:rsidP="00730FB5">
      <w:pPr>
        <w:pStyle w:val="Bezmezer"/>
        <w:tabs>
          <w:tab w:val="left" w:pos="6990"/>
        </w:tabs>
        <w:rPr>
          <w:rFonts w:asciiTheme="minorHAnsi" w:hAnsiTheme="minorHAnsi" w:cstheme="minorHAnsi"/>
          <w:sz w:val="22"/>
          <w:szCs w:val="22"/>
        </w:rPr>
      </w:pPr>
    </w:p>
    <w:p w14:paraId="2BBA3D37" w14:textId="6397840C" w:rsidR="00730FB5" w:rsidRPr="006E6E4D" w:rsidRDefault="00730FB5" w:rsidP="00730FB5">
      <w:pPr>
        <w:pStyle w:val="Bezmezer"/>
        <w:tabs>
          <w:tab w:val="left" w:pos="6990"/>
        </w:tabs>
        <w:rPr>
          <w:rFonts w:asciiTheme="minorHAnsi" w:hAnsiTheme="minorHAnsi" w:cstheme="minorHAnsi"/>
          <w:b/>
          <w:bCs/>
          <w:sz w:val="22"/>
          <w:szCs w:val="22"/>
        </w:rPr>
      </w:pPr>
      <w:r w:rsidRPr="006E6E4D">
        <w:rPr>
          <w:rFonts w:asciiTheme="minorHAnsi" w:hAnsiTheme="minorHAnsi" w:cstheme="minorHAnsi"/>
          <w:b/>
          <w:bCs/>
          <w:sz w:val="22"/>
          <w:szCs w:val="22"/>
        </w:rPr>
        <w:t xml:space="preserve">Úspora může dosáhnout až 80 </w:t>
      </w:r>
      <w:r w:rsidR="00D61EA3" w:rsidRPr="006E6E4D">
        <w:rPr>
          <w:rFonts w:asciiTheme="minorHAnsi" w:hAnsiTheme="minorHAnsi" w:cstheme="minorHAnsi"/>
          <w:b/>
          <w:bCs/>
          <w:sz w:val="22"/>
          <w:szCs w:val="22"/>
        </w:rPr>
        <w:t>%</w:t>
      </w:r>
    </w:p>
    <w:p w14:paraId="14B810A5" w14:textId="382092B1" w:rsidR="00730FB5" w:rsidRPr="006E6E4D" w:rsidRDefault="00730FB5" w:rsidP="00730FB5">
      <w:pPr>
        <w:pStyle w:val="Bezmezer"/>
        <w:tabs>
          <w:tab w:val="left" w:pos="6990"/>
        </w:tabs>
        <w:rPr>
          <w:rFonts w:asciiTheme="minorHAnsi" w:hAnsiTheme="minorHAnsi" w:cstheme="minorHAnsi"/>
          <w:sz w:val="22"/>
          <w:szCs w:val="22"/>
        </w:rPr>
      </w:pPr>
      <w:r w:rsidRPr="006E6E4D">
        <w:rPr>
          <w:rFonts w:asciiTheme="minorHAnsi" w:hAnsiTheme="minorHAnsi" w:cstheme="minorHAnsi"/>
          <w:sz w:val="22"/>
          <w:szCs w:val="22"/>
        </w:rPr>
        <w:t>Ve starších soustavách se stále používají klasická třírychlostní čerpadla. Pracují jen v několika pevných stupních, a proto často odebírají více elektřiny, než daný okamžik vyžaduje. Tyto modely navíc už nevyhovují požadavkům směrnice ErP. Elektronicky řízené čerpadlo naproti tomu průběžně upravuje otáčky a podle typu instalace může proti staršímu řešení snížit spotřebu elektrické energie až</w:t>
      </w:r>
      <w:r w:rsidR="00982D28" w:rsidRPr="006E6E4D">
        <w:rPr>
          <w:rFonts w:asciiTheme="minorHAnsi" w:hAnsiTheme="minorHAnsi" w:cstheme="minorHAnsi"/>
          <w:sz w:val="22"/>
          <w:szCs w:val="22"/>
        </w:rPr>
        <w:t xml:space="preserve"> o</w:t>
      </w:r>
      <w:r w:rsidRPr="006E6E4D">
        <w:rPr>
          <w:rFonts w:asciiTheme="minorHAnsi" w:hAnsiTheme="minorHAnsi" w:cstheme="minorHAnsi"/>
          <w:sz w:val="22"/>
          <w:szCs w:val="22"/>
        </w:rPr>
        <w:t xml:space="preserve"> 80 </w:t>
      </w:r>
      <w:r w:rsidR="00283164" w:rsidRPr="006E6E4D">
        <w:rPr>
          <w:rFonts w:asciiTheme="minorHAnsi" w:hAnsiTheme="minorHAnsi" w:cstheme="minorHAnsi"/>
          <w:sz w:val="22"/>
          <w:szCs w:val="22"/>
        </w:rPr>
        <w:t>%</w:t>
      </w:r>
      <w:r w:rsidRPr="006E6E4D">
        <w:rPr>
          <w:rFonts w:asciiTheme="minorHAnsi" w:hAnsiTheme="minorHAnsi" w:cstheme="minorHAnsi"/>
          <w:sz w:val="22"/>
          <w:szCs w:val="22"/>
        </w:rPr>
        <w:t>.</w:t>
      </w:r>
    </w:p>
    <w:p w14:paraId="21E11963" w14:textId="77777777" w:rsidR="00730FB5" w:rsidRPr="006E6E4D" w:rsidRDefault="00730FB5" w:rsidP="00730FB5">
      <w:pPr>
        <w:pStyle w:val="Bezmezer"/>
        <w:tabs>
          <w:tab w:val="left" w:pos="6990"/>
        </w:tabs>
        <w:rPr>
          <w:rFonts w:asciiTheme="minorHAnsi" w:hAnsiTheme="minorHAnsi" w:cstheme="minorHAnsi"/>
          <w:sz w:val="22"/>
          <w:szCs w:val="22"/>
        </w:rPr>
      </w:pPr>
    </w:p>
    <w:p w14:paraId="3E46875B" w14:textId="417F3924" w:rsidR="00982D28" w:rsidRPr="006E6E4D" w:rsidRDefault="00982D28" w:rsidP="00730FB5">
      <w:pPr>
        <w:pStyle w:val="Bezmezer"/>
        <w:tabs>
          <w:tab w:val="left" w:pos="6990"/>
        </w:tabs>
        <w:rPr>
          <w:rFonts w:asciiTheme="minorHAnsi" w:hAnsiTheme="minorHAnsi" w:cstheme="minorHAnsi"/>
          <w:sz w:val="22"/>
          <w:szCs w:val="22"/>
        </w:rPr>
      </w:pPr>
      <w:r w:rsidRPr="006E6E4D">
        <w:rPr>
          <w:rFonts w:asciiTheme="minorHAnsi" w:hAnsiTheme="minorHAnsi" w:cstheme="minorHAnsi"/>
          <w:sz w:val="22"/>
          <w:szCs w:val="22"/>
        </w:rPr>
        <w:t xml:space="preserve">Potenciál úspor je značný i proto, že neefektivních zařízení zůstává v provozu velké množství. Podle aktuálního odhadu společnosti </w:t>
      </w:r>
      <w:proofErr w:type="spellStart"/>
      <w:r w:rsidRPr="006E6E4D">
        <w:rPr>
          <w:rFonts w:asciiTheme="minorHAnsi" w:hAnsiTheme="minorHAnsi" w:cstheme="minorHAnsi"/>
          <w:sz w:val="22"/>
          <w:szCs w:val="22"/>
        </w:rPr>
        <w:t>Grundfos</w:t>
      </w:r>
      <w:proofErr w:type="spellEnd"/>
      <w:r w:rsidRPr="006E6E4D">
        <w:rPr>
          <w:rFonts w:asciiTheme="minorHAnsi" w:hAnsiTheme="minorHAnsi" w:cstheme="minorHAnsi"/>
          <w:sz w:val="22"/>
          <w:szCs w:val="22"/>
        </w:rPr>
        <w:t xml:space="preserve"> funguje ve světě zhruba 150 milionů starších energeticky neúsporných oběhových čerpadel, z toho přibližně 22 milionů v EU a Velké Británii. Co může výměna znamenat pro jednu domácnost, ukazuje modelový příklad společnosti </w:t>
      </w:r>
      <w:proofErr w:type="spellStart"/>
      <w:r w:rsidRPr="006E6E4D">
        <w:rPr>
          <w:rFonts w:asciiTheme="minorHAnsi" w:hAnsiTheme="minorHAnsi" w:cstheme="minorHAnsi"/>
          <w:sz w:val="22"/>
          <w:szCs w:val="22"/>
        </w:rPr>
        <w:t>Wilo</w:t>
      </w:r>
      <w:proofErr w:type="spellEnd"/>
      <w:r w:rsidRPr="006E6E4D">
        <w:rPr>
          <w:rFonts w:asciiTheme="minorHAnsi" w:hAnsiTheme="minorHAnsi" w:cstheme="minorHAnsi"/>
          <w:sz w:val="22"/>
          <w:szCs w:val="22"/>
        </w:rPr>
        <w:t>: pokud staré neregulované čerpadlo spotřebuje 800 kWh elektřiny ročně a nové úsporné 160 kWh, činí úspora 640 kWh, tedy 80 %. Při ceně 6 Kč za kWh by domácnost ušetřila 3 840 Kč ročně. Skutečná úspora závisí na původním čerpadle, provozu otopné soustavy a ceně elektřiny.</w:t>
      </w:r>
    </w:p>
    <w:p w14:paraId="7B967EFF" w14:textId="77777777" w:rsidR="00730FB5" w:rsidRPr="006E6E4D" w:rsidRDefault="00730FB5" w:rsidP="00730FB5">
      <w:pPr>
        <w:pStyle w:val="Bezmezer"/>
        <w:tabs>
          <w:tab w:val="left" w:pos="6990"/>
        </w:tabs>
        <w:rPr>
          <w:rFonts w:asciiTheme="minorHAnsi" w:hAnsiTheme="minorHAnsi" w:cstheme="minorHAnsi"/>
          <w:sz w:val="22"/>
          <w:szCs w:val="22"/>
        </w:rPr>
      </w:pPr>
    </w:p>
    <w:p w14:paraId="270ECDCD" w14:textId="77777777" w:rsidR="00982D28" w:rsidRPr="006E6E4D" w:rsidRDefault="00982D28" w:rsidP="00982D28">
      <w:pPr>
        <w:pStyle w:val="Bezmezer"/>
        <w:tabs>
          <w:tab w:val="left" w:pos="6990"/>
        </w:tabs>
        <w:rPr>
          <w:rFonts w:asciiTheme="minorHAnsi" w:hAnsiTheme="minorHAnsi" w:cstheme="minorHAnsi"/>
          <w:sz w:val="22"/>
          <w:szCs w:val="22"/>
        </w:rPr>
      </w:pPr>
      <w:r w:rsidRPr="006E6E4D">
        <w:rPr>
          <w:rFonts w:asciiTheme="minorHAnsi" w:hAnsiTheme="minorHAnsi" w:cstheme="minorHAnsi"/>
          <w:b/>
          <w:bCs/>
          <w:sz w:val="22"/>
          <w:szCs w:val="22"/>
        </w:rPr>
        <w:t>Výkon se přizpůsobuje potřebě</w:t>
      </w:r>
    </w:p>
    <w:p w14:paraId="7DF9E924" w14:textId="77777777" w:rsidR="00982D28" w:rsidRPr="006E6E4D" w:rsidRDefault="00982D28" w:rsidP="00982D28">
      <w:pPr>
        <w:pStyle w:val="Bezmezer"/>
        <w:tabs>
          <w:tab w:val="left" w:pos="6990"/>
        </w:tabs>
        <w:rPr>
          <w:rFonts w:asciiTheme="minorHAnsi" w:hAnsiTheme="minorHAnsi" w:cstheme="minorHAnsi"/>
          <w:sz w:val="22"/>
          <w:szCs w:val="22"/>
        </w:rPr>
      </w:pPr>
      <w:r w:rsidRPr="006E6E4D">
        <w:rPr>
          <w:rFonts w:asciiTheme="minorHAnsi" w:hAnsiTheme="minorHAnsi" w:cstheme="minorHAnsi"/>
          <w:sz w:val="22"/>
          <w:szCs w:val="22"/>
        </w:rPr>
        <w:t>Hlavní přínos regulace spočívá v tom, že čerpadlo neběží zbytečně na plný výkon. Moderní model průběžně přizpůsobuje otáčky aktuálním potřebám otopné soustavy, a odebírá tak méně elektřiny zejména v době, kdy stačí nižší průtok.</w:t>
      </w:r>
    </w:p>
    <w:p w14:paraId="69691862" w14:textId="77777777" w:rsidR="00982D28" w:rsidRPr="006E6E4D" w:rsidRDefault="00982D28" w:rsidP="00982D28">
      <w:pPr>
        <w:pStyle w:val="Bezmezer"/>
        <w:tabs>
          <w:tab w:val="left" w:pos="6990"/>
        </w:tabs>
        <w:rPr>
          <w:rFonts w:asciiTheme="minorHAnsi" w:hAnsiTheme="minorHAnsi" w:cstheme="minorHAnsi"/>
        </w:rPr>
      </w:pPr>
    </w:p>
    <w:p w14:paraId="1A795AB2" w14:textId="7FD96793" w:rsidR="00730FB5" w:rsidRPr="006E6E4D" w:rsidRDefault="00982D28" w:rsidP="00982D28">
      <w:pPr>
        <w:pStyle w:val="Bezmezer"/>
        <w:tabs>
          <w:tab w:val="left" w:pos="6990"/>
        </w:tabs>
        <w:rPr>
          <w:rFonts w:asciiTheme="minorHAnsi" w:hAnsiTheme="minorHAnsi" w:cstheme="minorHAnsi"/>
          <w:sz w:val="20"/>
          <w:szCs w:val="20"/>
          <w:shd w:val="clear" w:color="auto" w:fill="FFFFFF"/>
        </w:rPr>
      </w:pPr>
      <w:r w:rsidRPr="006E6E4D">
        <w:rPr>
          <w:rFonts w:asciiTheme="minorHAnsi" w:hAnsiTheme="minorHAnsi" w:cstheme="minorHAnsi"/>
          <w:sz w:val="22"/>
          <w:szCs w:val="22"/>
        </w:rPr>
        <w:t xml:space="preserve">Mezi úsporná řešení patří současná řada </w:t>
      </w:r>
      <w:proofErr w:type="spellStart"/>
      <w:r w:rsidRPr="006E6E4D">
        <w:rPr>
          <w:rFonts w:asciiTheme="minorHAnsi" w:hAnsiTheme="minorHAnsi" w:cstheme="minorHAnsi"/>
          <w:sz w:val="22"/>
          <w:szCs w:val="22"/>
        </w:rPr>
        <w:t>Grundfos</w:t>
      </w:r>
      <w:proofErr w:type="spellEnd"/>
      <w:r w:rsidRPr="006E6E4D">
        <w:rPr>
          <w:rFonts w:asciiTheme="minorHAnsi" w:hAnsiTheme="minorHAnsi" w:cstheme="minorHAnsi"/>
          <w:sz w:val="22"/>
          <w:szCs w:val="22"/>
        </w:rPr>
        <w:t xml:space="preserve"> ALPHA GO, která navazuje na starší modely ALPHA3, ALPHA2 a ALPHA1 L. Variantu ALPHA2 GO lze propojit s mobilní aplikací </w:t>
      </w:r>
      <w:proofErr w:type="spellStart"/>
      <w:r w:rsidRPr="006E6E4D">
        <w:rPr>
          <w:rFonts w:asciiTheme="minorHAnsi" w:hAnsiTheme="minorHAnsi" w:cstheme="minorHAnsi"/>
          <w:sz w:val="22"/>
          <w:szCs w:val="22"/>
        </w:rPr>
        <w:t>Grundfos</w:t>
      </w:r>
      <w:proofErr w:type="spellEnd"/>
      <w:r w:rsidRPr="006E6E4D">
        <w:rPr>
          <w:rFonts w:asciiTheme="minorHAnsi" w:hAnsiTheme="minorHAnsi" w:cstheme="minorHAnsi"/>
          <w:sz w:val="22"/>
          <w:szCs w:val="22"/>
        </w:rPr>
        <w:t xml:space="preserve"> GO. Průvodce nastavením společně s nástrojem GO REPLACE pomůže zvolit odpovídající náhradu a přizpůsobit provoz parametrům konkrétní soustavy. </w:t>
      </w:r>
      <w:r w:rsidRPr="006E6E4D">
        <w:rPr>
          <w:rFonts w:asciiTheme="minorHAnsi" w:hAnsiTheme="minorHAnsi" w:cstheme="minorHAnsi"/>
          <w:i/>
          <w:iCs/>
          <w:sz w:val="22"/>
          <w:szCs w:val="22"/>
        </w:rPr>
        <w:t>„Pro jednoduchou výměnu starších neelektronických modelů je určená ALPHA1 GO, zatímco ALPHA1 nabízí ekonomicky dostupné řešení se spolehlivým výkonem</w:t>
      </w:r>
      <w:r w:rsidRPr="006E6E4D">
        <w:rPr>
          <w:rFonts w:asciiTheme="minorHAnsi" w:hAnsiTheme="minorHAnsi" w:cstheme="minorHAnsi"/>
          <w:sz w:val="22"/>
          <w:szCs w:val="22"/>
        </w:rPr>
        <w:t>,“ doplňuje Martin Křapa.</w:t>
      </w:r>
    </w:p>
    <w:p w14:paraId="7051F9EC" w14:textId="77777777" w:rsidR="00730FB5" w:rsidRPr="006E6E4D" w:rsidRDefault="00730FB5" w:rsidP="00730FB5">
      <w:pPr>
        <w:pStyle w:val="Bezmezer"/>
        <w:tabs>
          <w:tab w:val="left" w:pos="6990"/>
        </w:tabs>
        <w:rPr>
          <w:rFonts w:asciiTheme="minorHAnsi" w:hAnsiTheme="minorHAnsi" w:cstheme="minorHAnsi"/>
          <w:sz w:val="22"/>
          <w:szCs w:val="22"/>
          <w:shd w:val="clear" w:color="auto" w:fill="FFFFFF"/>
        </w:rPr>
      </w:pPr>
    </w:p>
    <w:p w14:paraId="38298CB5" w14:textId="46B1AAAF" w:rsidR="00730FB5" w:rsidRPr="006E6E4D" w:rsidRDefault="00730FB5" w:rsidP="00730FB5">
      <w:pPr>
        <w:pStyle w:val="Bezmezer"/>
        <w:tabs>
          <w:tab w:val="left" w:pos="6990"/>
        </w:tabs>
        <w:rPr>
          <w:rFonts w:asciiTheme="minorHAnsi" w:hAnsiTheme="minorHAnsi" w:cstheme="minorHAnsi"/>
          <w:b/>
          <w:bCs/>
          <w:sz w:val="22"/>
          <w:szCs w:val="22"/>
        </w:rPr>
      </w:pPr>
      <w:r w:rsidRPr="006E6E4D">
        <w:rPr>
          <w:rFonts w:asciiTheme="minorHAnsi" w:hAnsiTheme="minorHAnsi" w:cstheme="minorHAnsi"/>
          <w:b/>
          <w:bCs/>
          <w:sz w:val="22"/>
          <w:szCs w:val="22"/>
        </w:rPr>
        <w:t>Při výběru myslete i na servis</w:t>
      </w:r>
    </w:p>
    <w:p w14:paraId="79C34652" w14:textId="7C6ED3A1" w:rsidR="00982D28" w:rsidRPr="00730FB5" w:rsidRDefault="00730FB5" w:rsidP="00730FB5">
      <w:pPr>
        <w:pStyle w:val="Bezmezer"/>
        <w:tabs>
          <w:tab w:val="left" w:pos="6990"/>
        </w:tabs>
        <w:rPr>
          <w:rFonts w:asciiTheme="minorHAnsi" w:hAnsiTheme="minorHAnsi" w:cstheme="minorHAnsi"/>
          <w:b/>
          <w:bCs/>
          <w:sz w:val="22"/>
          <w:szCs w:val="22"/>
        </w:rPr>
      </w:pPr>
      <w:r w:rsidRPr="006E6E4D">
        <w:rPr>
          <w:rFonts w:asciiTheme="minorHAnsi" w:hAnsiTheme="minorHAnsi" w:cstheme="minorHAnsi"/>
          <w:sz w:val="22"/>
          <w:szCs w:val="22"/>
        </w:rPr>
        <w:t xml:space="preserve">Cenu a deklarovanou spotřebu není vhodné posuzovat odděleně od dostupnosti odborné pomoci. I kvalitní čerpadlo může časem vyžadovat kontrolu nebo opravu a poruchu uprostřed topné sezóny se vyplatí řešit bez odkladu. </w:t>
      </w:r>
      <w:r w:rsidRPr="006E6E4D">
        <w:rPr>
          <w:rFonts w:asciiTheme="minorHAnsi" w:hAnsiTheme="minorHAnsi" w:cstheme="minorHAnsi"/>
          <w:i/>
          <w:sz w:val="22"/>
          <w:szCs w:val="22"/>
        </w:rPr>
        <w:t>„Pumpa je autorizovaným servisem značek Grundfos a Wilo. Zákazníkům</w:t>
      </w:r>
      <w:r w:rsidRPr="00982D28">
        <w:rPr>
          <w:rFonts w:asciiTheme="minorHAnsi" w:hAnsiTheme="minorHAnsi" w:cstheme="minorHAnsi"/>
          <w:i/>
          <w:sz w:val="22"/>
          <w:szCs w:val="22"/>
        </w:rPr>
        <w:t xml:space="preserve"> proto nabízíme odborné řešení i nonstop servis dostupný 24 hodin denně, 365 dní v roce,“ </w:t>
      </w:r>
      <w:r w:rsidRPr="00982D28">
        <w:rPr>
          <w:rFonts w:asciiTheme="minorHAnsi" w:hAnsiTheme="minorHAnsi" w:cstheme="minorHAnsi"/>
          <w:sz w:val="22"/>
          <w:szCs w:val="22"/>
        </w:rPr>
        <w:t>uzavírá Martin Křapa.</w:t>
      </w:r>
    </w:p>
    <w:p w14:paraId="3E478225" w14:textId="77777777" w:rsidR="00730FB5" w:rsidRPr="00730FB5" w:rsidRDefault="00730FB5" w:rsidP="00A16F77">
      <w:pPr>
        <w:pStyle w:val="Bezmezer"/>
        <w:tabs>
          <w:tab w:val="left" w:pos="6990"/>
        </w:tabs>
        <w:rPr>
          <w:rFonts w:asciiTheme="minorHAnsi" w:hAnsiTheme="minorHAnsi" w:cstheme="minorHAnsi"/>
          <w:sz w:val="22"/>
          <w:szCs w:val="22"/>
        </w:rPr>
      </w:pPr>
    </w:p>
    <w:p w14:paraId="46768721" w14:textId="77777777" w:rsidR="00621FFA" w:rsidRDefault="00621FFA" w:rsidP="00621FFA">
      <w:pPr>
        <w:jc w:val="center"/>
        <w:rPr>
          <w:rFonts w:cs="Calibri"/>
        </w:rPr>
      </w:pPr>
      <w:r w:rsidRPr="00FE5BDC">
        <w:rPr>
          <w:rFonts w:cs="Calibri"/>
        </w:rPr>
        <w:t>###</w:t>
      </w:r>
    </w:p>
    <w:bookmarkEnd w:id="0"/>
    <w:p w14:paraId="1E2C6C93" w14:textId="77777777" w:rsidR="00283164" w:rsidRPr="00F755D7" w:rsidRDefault="00283164" w:rsidP="00283164">
      <w:pPr>
        <w:pStyle w:val="Prosttext"/>
        <w:rPr>
          <w:bCs/>
          <w:sz w:val="22"/>
          <w:szCs w:val="22"/>
        </w:rPr>
      </w:pPr>
      <w:r w:rsidRPr="00F755D7">
        <w:rPr>
          <w:b/>
          <w:sz w:val="22"/>
          <w:szCs w:val="22"/>
        </w:rPr>
        <w:lastRenderedPageBreak/>
        <w:t>Pokud budete potřebovat doplňující informace, obracejte se na:</w:t>
      </w:r>
      <w:r w:rsidRPr="00F755D7">
        <w:rPr>
          <w:b/>
          <w:sz w:val="22"/>
          <w:szCs w:val="22"/>
        </w:rPr>
        <w:br/>
      </w:r>
      <w:r w:rsidRPr="00F755D7">
        <w:rPr>
          <w:bCs/>
          <w:sz w:val="22"/>
          <w:szCs w:val="22"/>
        </w:rPr>
        <w:t>Eva Kašparová</w:t>
      </w:r>
    </w:p>
    <w:p w14:paraId="294E0CE9" w14:textId="77777777" w:rsidR="00283164" w:rsidRPr="00F755D7" w:rsidRDefault="00283164" w:rsidP="00283164">
      <w:pPr>
        <w:pStyle w:val="Prosttext"/>
        <w:rPr>
          <w:sz w:val="22"/>
          <w:szCs w:val="22"/>
        </w:rPr>
      </w:pPr>
      <w:r w:rsidRPr="00F755D7">
        <w:rPr>
          <w:bCs/>
          <w:sz w:val="22"/>
          <w:szCs w:val="22"/>
        </w:rPr>
        <w:t>Senior konzultant</w:t>
      </w:r>
    </w:p>
    <w:p w14:paraId="32520164" w14:textId="77777777" w:rsidR="00283164" w:rsidRPr="00F755D7" w:rsidRDefault="00283164" w:rsidP="00283164">
      <w:pPr>
        <w:pStyle w:val="Prosttext"/>
        <w:rPr>
          <w:sz w:val="22"/>
          <w:szCs w:val="22"/>
        </w:rPr>
      </w:pPr>
      <w:r w:rsidRPr="00F755D7">
        <w:rPr>
          <w:bCs/>
          <w:sz w:val="22"/>
          <w:szCs w:val="22"/>
        </w:rPr>
        <w:t xml:space="preserve">Phoenix </w:t>
      </w:r>
      <w:proofErr w:type="spellStart"/>
      <w:r w:rsidRPr="00F755D7">
        <w:rPr>
          <w:bCs/>
          <w:sz w:val="22"/>
          <w:szCs w:val="22"/>
        </w:rPr>
        <w:t>Communication</w:t>
      </w:r>
      <w:proofErr w:type="spellEnd"/>
      <w:r w:rsidRPr="00F755D7">
        <w:rPr>
          <w:bCs/>
          <w:sz w:val="22"/>
          <w:szCs w:val="22"/>
        </w:rPr>
        <w:t>, a.s.</w:t>
      </w:r>
    </w:p>
    <w:p w14:paraId="0F0C1C64" w14:textId="77777777" w:rsidR="00283164" w:rsidRPr="00F755D7" w:rsidRDefault="00283164" w:rsidP="00283164">
      <w:pPr>
        <w:pStyle w:val="Prosttext"/>
        <w:rPr>
          <w:sz w:val="22"/>
          <w:szCs w:val="22"/>
        </w:rPr>
      </w:pPr>
      <w:r w:rsidRPr="00F755D7">
        <w:rPr>
          <w:bCs/>
          <w:sz w:val="22"/>
          <w:szCs w:val="22"/>
        </w:rPr>
        <w:t>Tel.: 608 678 581</w:t>
      </w:r>
    </w:p>
    <w:p w14:paraId="5EA9F19B" w14:textId="77777777" w:rsidR="00283164" w:rsidRPr="00F755D7" w:rsidRDefault="00283164" w:rsidP="00283164">
      <w:pPr>
        <w:pStyle w:val="Prosttext"/>
        <w:rPr>
          <w:sz w:val="22"/>
          <w:szCs w:val="22"/>
        </w:rPr>
      </w:pPr>
      <w:r w:rsidRPr="00F755D7">
        <w:rPr>
          <w:bCs/>
          <w:sz w:val="22"/>
          <w:szCs w:val="22"/>
        </w:rPr>
        <w:t xml:space="preserve">E-mail: </w:t>
      </w:r>
      <w:hyperlink r:id="rId9" w:history="1">
        <w:r w:rsidRPr="00F755D7">
          <w:rPr>
            <w:rStyle w:val="Hypertextovodkaz"/>
            <w:sz w:val="22"/>
            <w:szCs w:val="22"/>
          </w:rPr>
          <w:t>eva@phoenixcom.cz</w:t>
        </w:r>
      </w:hyperlink>
    </w:p>
    <w:p w14:paraId="38A6B9E0" w14:textId="77777777" w:rsidR="00283164" w:rsidRDefault="00283164" w:rsidP="00283164">
      <w:pPr>
        <w:pStyle w:val="Prosttext"/>
        <w:rPr>
          <w:u w:val="single"/>
        </w:rPr>
      </w:pPr>
    </w:p>
    <w:p w14:paraId="6F3595CC" w14:textId="77777777" w:rsidR="00283164" w:rsidRPr="00537B39" w:rsidRDefault="00283164" w:rsidP="00283164">
      <w:pPr>
        <w:pStyle w:val="Prosttext"/>
        <w:rPr>
          <w:u w:val="single"/>
        </w:rPr>
      </w:pPr>
    </w:p>
    <w:p w14:paraId="7A057454" w14:textId="77777777" w:rsidR="00283164" w:rsidRPr="00537B39" w:rsidRDefault="00283164" w:rsidP="00283164">
      <w:pPr>
        <w:pStyle w:val="Prosttext"/>
        <w:rPr>
          <w:b/>
          <w:bCs/>
          <w:sz w:val="18"/>
          <w:szCs w:val="18"/>
        </w:rPr>
      </w:pPr>
      <w:r w:rsidRPr="00537B39">
        <w:rPr>
          <w:b/>
          <w:bCs/>
          <w:sz w:val="18"/>
          <w:szCs w:val="18"/>
        </w:rPr>
        <w:t>O společnosti Pumpa:</w:t>
      </w:r>
    </w:p>
    <w:p w14:paraId="3E4CA870" w14:textId="77777777" w:rsidR="00283164" w:rsidRDefault="00283164" w:rsidP="00283164">
      <w:pPr>
        <w:pStyle w:val="Prosttext"/>
        <w:rPr>
          <w:rStyle w:val="Hypertextovodkaz"/>
          <w:rFonts w:cs="Arial"/>
          <w:color w:val="auto"/>
          <w:szCs w:val="22"/>
          <w:u w:val="none"/>
        </w:rPr>
      </w:pPr>
      <w:r w:rsidRPr="00537B39">
        <w:rPr>
          <w:bCs/>
          <w:sz w:val="18"/>
          <w:szCs w:val="18"/>
        </w:rPr>
        <w:t xml:space="preserve">Společnost Pumpa, a.s., působí na českém trhu od roku 1991 a již 35 let poskytuje prodej, servis a montáž čerpadel. Rovněž je významným dovozcem čerpadel, armatur a příslušenství z celého světa. Na českém trhu společnost Pumpa výhradně zastupuje například značky </w:t>
      </w:r>
      <w:proofErr w:type="spellStart"/>
      <w:r w:rsidRPr="00537B39">
        <w:rPr>
          <w:bCs/>
          <w:sz w:val="18"/>
          <w:szCs w:val="18"/>
        </w:rPr>
        <w:t>Calpeda</w:t>
      </w:r>
      <w:proofErr w:type="spellEnd"/>
      <w:r w:rsidRPr="00537B39">
        <w:rPr>
          <w:bCs/>
          <w:sz w:val="18"/>
          <w:szCs w:val="18"/>
        </w:rPr>
        <w:t xml:space="preserve">, </w:t>
      </w:r>
      <w:proofErr w:type="spellStart"/>
      <w:r w:rsidRPr="00537B39">
        <w:rPr>
          <w:bCs/>
          <w:sz w:val="18"/>
          <w:szCs w:val="18"/>
        </w:rPr>
        <w:t>Stairs</w:t>
      </w:r>
      <w:proofErr w:type="spellEnd"/>
      <w:r w:rsidRPr="00537B39">
        <w:rPr>
          <w:bCs/>
          <w:sz w:val="18"/>
          <w:szCs w:val="18"/>
        </w:rPr>
        <w:t xml:space="preserve">, Umbra Pompe, </w:t>
      </w:r>
      <w:proofErr w:type="spellStart"/>
      <w:r w:rsidRPr="00537B39">
        <w:rPr>
          <w:bCs/>
          <w:sz w:val="18"/>
          <w:szCs w:val="18"/>
        </w:rPr>
        <w:t>Speroni</w:t>
      </w:r>
      <w:proofErr w:type="spellEnd"/>
      <w:r w:rsidRPr="00537B39">
        <w:rPr>
          <w:bCs/>
          <w:sz w:val="18"/>
          <w:szCs w:val="18"/>
        </w:rPr>
        <w:t xml:space="preserve">, Zenit, Franklin Electric, Leo nebo GWS. Ve svém portfoliu nabízí rovněž čerpadla, vodárny a tlakové stanice vlastní značky. Pumpa, a.s., také zajišťuje záruční a pozáruční servis včetně uvádění zařízení do provozu. Zákazníkům již od roku 1996 nabízí servisní službu 24 hodin denně 365 dní v roce. Prodejny Pumpa, a.s., najdete v Praze (Stodůlky a Praha 10), Strakonicích a v Brně. Pumpa je také titulárním partnerem prvoligového klubu, který v názvu nese její jméno – PUMPA Basket Brno. Kromě ČR působí společnost rovněž na Slovensku a své produkty nabízí i na Ukrajině. Více informací na </w:t>
      </w:r>
      <w:hyperlink r:id="rId10" w:history="1">
        <w:r w:rsidRPr="00537B39">
          <w:rPr>
            <w:rStyle w:val="Hypertextovodkaz"/>
            <w:bCs/>
            <w:sz w:val="18"/>
            <w:szCs w:val="18"/>
          </w:rPr>
          <w:t>www.pumpa.cz</w:t>
        </w:r>
      </w:hyperlink>
      <w:r w:rsidRPr="00537B39">
        <w:rPr>
          <w:bCs/>
          <w:sz w:val="18"/>
          <w:szCs w:val="18"/>
        </w:rPr>
        <w:t>.</w:t>
      </w:r>
    </w:p>
    <w:p w14:paraId="1DE69626" w14:textId="77777777" w:rsidR="00283164" w:rsidRPr="000D1D40" w:rsidRDefault="00283164" w:rsidP="00283164">
      <w:pPr>
        <w:pStyle w:val="Prosttext"/>
        <w:rPr>
          <w:rStyle w:val="Hypertextovodkaz"/>
          <w:rFonts w:cs="Arial"/>
          <w:color w:val="auto"/>
          <w:szCs w:val="22"/>
          <w:u w:val="none"/>
        </w:rPr>
      </w:pPr>
    </w:p>
    <w:p w14:paraId="4049C5A2" w14:textId="77777777" w:rsidR="00430A45" w:rsidRPr="00AF722E" w:rsidRDefault="00430A45" w:rsidP="00AF722E">
      <w:pPr>
        <w:pStyle w:val="Prosttext"/>
        <w:rPr>
          <w:rFonts w:cs="Arial"/>
          <w:bCs/>
          <w:color w:val="auto"/>
          <w:szCs w:val="22"/>
        </w:rPr>
      </w:pPr>
    </w:p>
    <w:sectPr w:rsidR="00430A45" w:rsidRPr="00AF722E" w:rsidSect="00506073">
      <w:headerReference w:type="default" r:id="rId11"/>
      <w:headerReference w:type="first" r:id="rId12"/>
      <w:pgSz w:w="11906" w:h="16838"/>
      <w:pgMar w:top="426" w:right="707" w:bottom="142" w:left="851" w:header="708" w:footer="4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9BA38D" w14:textId="77777777" w:rsidR="00410B30" w:rsidRDefault="00410B30">
      <w:pPr>
        <w:spacing w:after="0" w:line="240" w:lineRule="auto"/>
      </w:pPr>
      <w:r>
        <w:separator/>
      </w:r>
    </w:p>
  </w:endnote>
  <w:endnote w:type="continuationSeparator" w:id="0">
    <w:p w14:paraId="68A0C814" w14:textId="77777777" w:rsidR="00410B30" w:rsidRDefault="00410B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5215F9" w14:textId="77777777" w:rsidR="00410B30" w:rsidRDefault="00410B30">
      <w:pPr>
        <w:spacing w:after="0" w:line="240" w:lineRule="auto"/>
      </w:pPr>
      <w:r>
        <w:separator/>
      </w:r>
    </w:p>
  </w:footnote>
  <w:footnote w:type="continuationSeparator" w:id="0">
    <w:p w14:paraId="0B04ABCE" w14:textId="77777777" w:rsidR="00410B30" w:rsidRDefault="00410B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3B63B3" w14:textId="77777777" w:rsidR="00216C29" w:rsidRPr="00A2593E" w:rsidRDefault="00216C29" w:rsidP="00486AAF">
    <w:pPr>
      <w:pStyle w:val="Zhlav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2A2021" w14:textId="77777777" w:rsidR="00216C29" w:rsidRPr="00A2593E" w:rsidRDefault="00AE6151" w:rsidP="00486AAF">
    <w:pPr>
      <w:pStyle w:val="Zhlav"/>
      <w:jc w:val="center"/>
    </w:pPr>
    <w:r w:rsidRPr="00A2593E">
      <w:rPr>
        <w:noProof/>
        <w:lang w:eastAsia="cs-CZ"/>
      </w:rPr>
      <w:drawing>
        <wp:inline distT="0" distB="0" distL="0" distR="0" wp14:anchorId="7CEB6B69" wp14:editId="6E848757">
          <wp:extent cx="1266825" cy="400050"/>
          <wp:effectExtent l="0" t="0" r="9525" b="0"/>
          <wp:docPr id="2064043085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6825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151"/>
    <w:rsid w:val="00006921"/>
    <w:rsid w:val="000121F1"/>
    <w:rsid w:val="000345ED"/>
    <w:rsid w:val="0006147F"/>
    <w:rsid w:val="00087E2F"/>
    <w:rsid w:val="00095917"/>
    <w:rsid w:val="000B78F8"/>
    <w:rsid w:val="000D262A"/>
    <w:rsid w:val="00102F0D"/>
    <w:rsid w:val="00135309"/>
    <w:rsid w:val="00194BC9"/>
    <w:rsid w:val="001A26ED"/>
    <w:rsid w:val="001A7DB5"/>
    <w:rsid w:val="001B47E8"/>
    <w:rsid w:val="001F4665"/>
    <w:rsid w:val="00203769"/>
    <w:rsid w:val="002074B4"/>
    <w:rsid w:val="00210645"/>
    <w:rsid w:val="00216C29"/>
    <w:rsid w:val="00252CDF"/>
    <w:rsid w:val="00283164"/>
    <w:rsid w:val="00295D97"/>
    <w:rsid w:val="002D0C2A"/>
    <w:rsid w:val="002D1D3B"/>
    <w:rsid w:val="002F1A72"/>
    <w:rsid w:val="00345515"/>
    <w:rsid w:val="00381816"/>
    <w:rsid w:val="003A6178"/>
    <w:rsid w:val="003C0F66"/>
    <w:rsid w:val="003D38C7"/>
    <w:rsid w:val="003E36F7"/>
    <w:rsid w:val="003E57E6"/>
    <w:rsid w:val="00410B30"/>
    <w:rsid w:val="00430A45"/>
    <w:rsid w:val="004A0D4F"/>
    <w:rsid w:val="00524953"/>
    <w:rsid w:val="00527DF6"/>
    <w:rsid w:val="00537658"/>
    <w:rsid w:val="00571C96"/>
    <w:rsid w:val="00621FFA"/>
    <w:rsid w:val="00651FEF"/>
    <w:rsid w:val="006E6E4D"/>
    <w:rsid w:val="0070797F"/>
    <w:rsid w:val="00722304"/>
    <w:rsid w:val="00730FB5"/>
    <w:rsid w:val="007317CF"/>
    <w:rsid w:val="0073403F"/>
    <w:rsid w:val="007441CE"/>
    <w:rsid w:val="0075389E"/>
    <w:rsid w:val="00754485"/>
    <w:rsid w:val="007570A5"/>
    <w:rsid w:val="007A55BD"/>
    <w:rsid w:val="007B0B53"/>
    <w:rsid w:val="007D31F4"/>
    <w:rsid w:val="00810FFA"/>
    <w:rsid w:val="00815029"/>
    <w:rsid w:val="00831258"/>
    <w:rsid w:val="008417D0"/>
    <w:rsid w:val="00886C9C"/>
    <w:rsid w:val="0088747B"/>
    <w:rsid w:val="00891C9D"/>
    <w:rsid w:val="008B12FD"/>
    <w:rsid w:val="008C25B6"/>
    <w:rsid w:val="008D6E6F"/>
    <w:rsid w:val="008E1DE4"/>
    <w:rsid w:val="0092236B"/>
    <w:rsid w:val="00924B91"/>
    <w:rsid w:val="00927D42"/>
    <w:rsid w:val="00954A4F"/>
    <w:rsid w:val="00982D28"/>
    <w:rsid w:val="009951FA"/>
    <w:rsid w:val="009A202C"/>
    <w:rsid w:val="009B4AB6"/>
    <w:rsid w:val="009E362A"/>
    <w:rsid w:val="009E6E35"/>
    <w:rsid w:val="00A00673"/>
    <w:rsid w:val="00A16F77"/>
    <w:rsid w:val="00A4404A"/>
    <w:rsid w:val="00A82BA2"/>
    <w:rsid w:val="00A94094"/>
    <w:rsid w:val="00AA783C"/>
    <w:rsid w:val="00AB3BCA"/>
    <w:rsid w:val="00AB4BF0"/>
    <w:rsid w:val="00AB6F64"/>
    <w:rsid w:val="00AC5BDE"/>
    <w:rsid w:val="00AD6EF8"/>
    <w:rsid w:val="00AE6151"/>
    <w:rsid w:val="00AF28C7"/>
    <w:rsid w:val="00AF722E"/>
    <w:rsid w:val="00B07400"/>
    <w:rsid w:val="00B235D5"/>
    <w:rsid w:val="00B62454"/>
    <w:rsid w:val="00B737D4"/>
    <w:rsid w:val="00B76871"/>
    <w:rsid w:val="00B81E50"/>
    <w:rsid w:val="00B833F3"/>
    <w:rsid w:val="00B92442"/>
    <w:rsid w:val="00BA17B6"/>
    <w:rsid w:val="00BB2574"/>
    <w:rsid w:val="00BC45F7"/>
    <w:rsid w:val="00BE316B"/>
    <w:rsid w:val="00BF3D95"/>
    <w:rsid w:val="00C135EE"/>
    <w:rsid w:val="00C25294"/>
    <w:rsid w:val="00C724CF"/>
    <w:rsid w:val="00C95BC5"/>
    <w:rsid w:val="00CE1511"/>
    <w:rsid w:val="00D37215"/>
    <w:rsid w:val="00D56D84"/>
    <w:rsid w:val="00D61EA3"/>
    <w:rsid w:val="00D64911"/>
    <w:rsid w:val="00D82447"/>
    <w:rsid w:val="00D8721D"/>
    <w:rsid w:val="00DA7003"/>
    <w:rsid w:val="00DE378C"/>
    <w:rsid w:val="00E14AD4"/>
    <w:rsid w:val="00E51BB3"/>
    <w:rsid w:val="00E52D28"/>
    <w:rsid w:val="00E650D1"/>
    <w:rsid w:val="00E848E8"/>
    <w:rsid w:val="00EA53CB"/>
    <w:rsid w:val="00EB141C"/>
    <w:rsid w:val="00EB2F9C"/>
    <w:rsid w:val="00EC533C"/>
    <w:rsid w:val="00EE0CBE"/>
    <w:rsid w:val="00F4031D"/>
    <w:rsid w:val="00F92F4C"/>
    <w:rsid w:val="00F94C6E"/>
    <w:rsid w:val="00FA25BB"/>
    <w:rsid w:val="00FB0D01"/>
    <w:rsid w:val="00FD7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E80625"/>
  <w15:docId w15:val="{A9112D13-3BE9-4456-B4BF-CDE947C6B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E6151"/>
    <w:pPr>
      <w:spacing w:after="200" w:line="276" w:lineRule="auto"/>
    </w:pPr>
    <w:rPr>
      <w:rFonts w:ascii="Calibri" w:eastAsia="Calibri" w:hAnsi="Calibri" w:cs="Times New Roman"/>
      <w:kern w:val="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uiPriority w:val="99"/>
    <w:unhideWhenUsed/>
    <w:rsid w:val="00AE6151"/>
    <w:rPr>
      <w:color w:val="0000FF"/>
      <w:u w:val="single"/>
    </w:rPr>
  </w:style>
  <w:style w:type="paragraph" w:styleId="Bezmezer">
    <w:name w:val="No Spacing"/>
    <w:link w:val="BezmezerChar"/>
    <w:uiPriority w:val="1"/>
    <w:qFormat/>
    <w:rsid w:val="00AE615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AE6151"/>
    <w:pPr>
      <w:tabs>
        <w:tab w:val="center" w:pos="4536"/>
        <w:tab w:val="right" w:pos="9072"/>
      </w:tabs>
      <w:spacing w:after="0" w:line="240" w:lineRule="auto"/>
    </w:pPr>
    <w:rPr>
      <w:sz w:val="20"/>
      <w:szCs w:val="20"/>
    </w:rPr>
  </w:style>
  <w:style w:type="character" w:customStyle="1" w:styleId="ZhlavChar">
    <w:name w:val="Záhlaví Char"/>
    <w:basedOn w:val="Standardnpsmoodstavce"/>
    <w:link w:val="Zhlav"/>
    <w:uiPriority w:val="99"/>
    <w:rsid w:val="00AE6151"/>
    <w:rPr>
      <w:rFonts w:ascii="Calibri" w:eastAsia="Calibri" w:hAnsi="Calibri" w:cs="Times New Roman"/>
      <w:kern w:val="0"/>
      <w:sz w:val="20"/>
      <w:szCs w:val="20"/>
    </w:rPr>
  </w:style>
  <w:style w:type="paragraph" w:styleId="Nzev">
    <w:name w:val="Title"/>
    <w:basedOn w:val="Normln"/>
    <w:next w:val="Normln"/>
    <w:link w:val="NzevChar"/>
    <w:uiPriority w:val="10"/>
    <w:qFormat/>
    <w:rsid w:val="00AE6151"/>
    <w:pPr>
      <w:spacing w:after="0" w:line="240" w:lineRule="auto"/>
      <w:contextualSpacing/>
    </w:pPr>
    <w:rPr>
      <w:rFonts w:ascii="Calibri Light" w:eastAsia="Times New Roman" w:hAnsi="Calibri Light"/>
      <w:spacing w:val="-10"/>
      <w:kern w:val="28"/>
      <w:sz w:val="56"/>
      <w:szCs w:val="56"/>
      <w:lang w:val="en-GB"/>
    </w:rPr>
  </w:style>
  <w:style w:type="character" w:customStyle="1" w:styleId="NzevChar">
    <w:name w:val="Název Char"/>
    <w:basedOn w:val="Standardnpsmoodstavce"/>
    <w:link w:val="Nzev"/>
    <w:uiPriority w:val="10"/>
    <w:rsid w:val="00AE6151"/>
    <w:rPr>
      <w:rFonts w:ascii="Calibri Light" w:eastAsia="Times New Roman" w:hAnsi="Calibri Light" w:cs="Times New Roman"/>
      <w:spacing w:val="-10"/>
      <w:kern w:val="28"/>
      <w:sz w:val="56"/>
      <w:szCs w:val="56"/>
      <w:lang w:val="en-GB"/>
    </w:rPr>
  </w:style>
  <w:style w:type="paragraph" w:styleId="Prosttext">
    <w:name w:val="Plain Text"/>
    <w:basedOn w:val="Normln"/>
    <w:link w:val="ProsttextChar"/>
    <w:uiPriority w:val="99"/>
    <w:unhideWhenUsed/>
    <w:rsid w:val="00AE6151"/>
    <w:pPr>
      <w:spacing w:after="0" w:line="240" w:lineRule="auto"/>
    </w:pPr>
    <w:rPr>
      <w:color w:val="000000"/>
      <w:sz w:val="20"/>
      <w:szCs w:val="20"/>
    </w:rPr>
  </w:style>
  <w:style w:type="character" w:customStyle="1" w:styleId="ProsttextChar">
    <w:name w:val="Prostý text Char"/>
    <w:basedOn w:val="Standardnpsmoodstavce"/>
    <w:link w:val="Prosttext"/>
    <w:uiPriority w:val="99"/>
    <w:rsid w:val="00AE6151"/>
    <w:rPr>
      <w:rFonts w:ascii="Calibri" w:eastAsia="Calibri" w:hAnsi="Calibri" w:cs="Times New Roman"/>
      <w:color w:val="000000"/>
      <w:kern w:val="0"/>
      <w:sz w:val="20"/>
      <w:szCs w:val="20"/>
    </w:rPr>
  </w:style>
  <w:style w:type="character" w:customStyle="1" w:styleId="BezmezerChar">
    <w:name w:val="Bez mezer Char"/>
    <w:link w:val="Bezmezer"/>
    <w:uiPriority w:val="1"/>
    <w:rsid w:val="00AE6151"/>
    <w:rPr>
      <w:rFonts w:ascii="Times New Roman" w:eastAsia="Times New Roman" w:hAnsi="Times New Roman" w:cs="Times New Roman"/>
      <w:kern w:val="0"/>
      <w:sz w:val="24"/>
      <w:szCs w:val="24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3A617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3A6178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3A6178"/>
    <w:rPr>
      <w:rFonts w:ascii="Calibri" w:eastAsia="Calibri" w:hAnsi="Calibri" w:cs="Times New Roman"/>
      <w:kern w:val="0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A617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A6178"/>
    <w:rPr>
      <w:rFonts w:ascii="Calibri" w:eastAsia="Calibri" w:hAnsi="Calibri" w:cs="Times New Roman"/>
      <w:b/>
      <w:bCs/>
      <w:kern w:val="0"/>
      <w:sz w:val="20"/>
      <w:szCs w:val="20"/>
    </w:rPr>
  </w:style>
  <w:style w:type="character" w:customStyle="1" w:styleId="UnresolvedMention1">
    <w:name w:val="Unresolved Mention1"/>
    <w:basedOn w:val="Standardnpsmoodstavce"/>
    <w:uiPriority w:val="99"/>
    <w:semiHidden/>
    <w:unhideWhenUsed/>
    <w:rsid w:val="003A6178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621FFA"/>
    <w:rPr>
      <w:color w:val="954F72" w:themeColor="followed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353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35309"/>
    <w:rPr>
      <w:rFonts w:ascii="Tahoma" w:eastAsia="Calibri" w:hAnsi="Tahoma" w:cs="Tahoma"/>
      <w:kern w:val="0"/>
      <w:sz w:val="16"/>
      <w:szCs w:val="16"/>
    </w:rPr>
  </w:style>
  <w:style w:type="paragraph" w:styleId="Revize">
    <w:name w:val="Revision"/>
    <w:hidden/>
    <w:uiPriority w:val="99"/>
    <w:semiHidden/>
    <w:rsid w:val="00102F0D"/>
    <w:pPr>
      <w:spacing w:after="0" w:line="240" w:lineRule="auto"/>
    </w:pPr>
    <w:rPr>
      <w:rFonts w:ascii="Calibri" w:eastAsia="Calibri" w:hAnsi="Calibri" w:cs="Times New Roman"/>
      <w:kern w:val="0"/>
    </w:rPr>
  </w:style>
  <w:style w:type="character" w:customStyle="1" w:styleId="UnresolvedMention2">
    <w:name w:val="Unresolved Mention2"/>
    <w:basedOn w:val="Standardnpsmoodstavce"/>
    <w:uiPriority w:val="99"/>
    <w:semiHidden/>
    <w:unhideWhenUsed/>
    <w:rsid w:val="009B4AB6"/>
    <w:rPr>
      <w:color w:val="605E5C"/>
      <w:shd w:val="clear" w:color="auto" w:fill="E1DFDD"/>
    </w:rPr>
  </w:style>
  <w:style w:type="character" w:styleId="Nevyeenzmnka">
    <w:name w:val="Unresolved Mention"/>
    <w:basedOn w:val="Standardnpsmoodstavce"/>
    <w:uiPriority w:val="99"/>
    <w:semiHidden/>
    <w:unhideWhenUsed/>
    <w:rsid w:val="00430A45"/>
    <w:rPr>
      <w:color w:val="605E5C"/>
      <w:shd w:val="clear" w:color="auto" w:fill="E1DFDD"/>
    </w:rPr>
  </w:style>
  <w:style w:type="paragraph" w:styleId="Zpat">
    <w:name w:val="footer"/>
    <w:basedOn w:val="Normln"/>
    <w:link w:val="ZpatChar"/>
    <w:uiPriority w:val="99"/>
    <w:unhideWhenUsed/>
    <w:rsid w:val="00730F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30FB5"/>
    <w:rPr>
      <w:rFonts w:ascii="Calibri" w:eastAsia="Calibri" w:hAnsi="Calibri" w:cs="Times New Roman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www.pumpa.cz" TargetMode="External"/><Relationship Id="rId4" Type="http://schemas.openxmlformats.org/officeDocument/2006/relationships/styles" Target="styles.xml"/><Relationship Id="rId9" Type="http://schemas.openxmlformats.org/officeDocument/2006/relationships/hyperlink" Target="mailto:eva@phoenixcom.cz" TargetMode="Externa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AEE5BD030838847A862231AF510B164" ma:contentTypeVersion="24" ma:contentTypeDescription="Create a new document." ma:contentTypeScope="" ma:versionID="4253773ad3c2df526a4bd89bc2a32663">
  <xsd:schema xmlns:xsd="http://www.w3.org/2001/XMLSchema" xmlns:xs="http://www.w3.org/2001/XMLSchema" xmlns:p="http://schemas.microsoft.com/office/2006/metadata/properties" xmlns:ns2="fcaa0a5f-a965-425e-ac0d-0dde5377f612" xmlns:ns3="1436d78f-4cad-4d53-bf09-c2ec3a3581f1" targetNamespace="http://schemas.microsoft.com/office/2006/metadata/properties" ma:root="true" ma:fieldsID="f53e88227070246b3e36c9d692e64831" ns2:_="" ns3:_="">
    <xsd:import namespace="fcaa0a5f-a965-425e-ac0d-0dde5377f612"/>
    <xsd:import namespace="1436d78f-4cad-4d53-bf09-c2ec3a3581f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ingHintHash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Zdroj" minOccurs="0"/>
                <xsd:element ref="ns3:Produkt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aa0a5f-a965-425e-ac0d-0dde5377f61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Sharing Hint Hash" ma:internalName="SharingHintHash" ma:readOnly="true">
      <xsd:simpleType>
        <xsd:restriction base="dms:Text"/>
      </xsd:simple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1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2" nillable="true" ma:displayName="Last Shared By Time" ma:description="" ma:internalName="LastSharedByTime" ma:readOnly="true">
      <xsd:simpleType>
        <xsd:restriction base="dms:DateTime"/>
      </xsd:simpleType>
    </xsd:element>
    <xsd:element name="TaxCatchAll" ma:index="28" nillable="true" ma:displayName="Taxonomy Catch All Column" ma:hidden="true" ma:list="{661c6cda-179a-4102-a809-6a7073a378ad}" ma:internalName="TaxCatchAll" ma:showField="CatchAllData" ma:web="fcaa0a5f-a965-425e-ac0d-0dde5377f61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36d78f-4cad-4d53-bf09-c2ec3a3581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6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7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8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Zdroj" ma:index="24" nillable="true" ma:displayName="Zdroj" ma:format="Hyperlink" ma:internalName="Zdroj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Produkt" ma:index="25" nillable="true" ma:displayName="Produkt" ma:format="Dropdown" ma:internalName="Produkt">
      <xsd:simpleType>
        <xsd:restriction base="dms:Text">
          <xsd:maxLength value="255"/>
        </xsd:restriction>
      </xsd:simpleType>
    </xsd:element>
    <xsd:element name="lcf76f155ced4ddcb4097134ff3c332f" ma:index="27" nillable="true" ma:taxonomy="true" ma:internalName="lcf76f155ced4ddcb4097134ff3c332f" ma:taxonomyFieldName="MediaServiceImageTags" ma:displayName="Image Tags" ma:readOnly="false" ma:fieldId="{5cf76f15-5ced-4ddc-b409-7134ff3c332f}" ma:taxonomyMulti="true" ma:sspId="a8b674f6-7c27-4f62-b09a-18ee8ad5ae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dukt xmlns="1436d78f-4cad-4d53-bf09-c2ec3a3581f1" xsi:nil="true"/>
    <Zdroj xmlns="1436d78f-4cad-4d53-bf09-c2ec3a3581f1">
      <Url xsi:nil="true"/>
      <Description xsi:nil="true"/>
    </Zdroj>
    <lcf76f155ced4ddcb4097134ff3c332f xmlns="1436d78f-4cad-4d53-bf09-c2ec3a3581f1">
      <Terms xmlns="http://schemas.microsoft.com/office/infopath/2007/PartnerControls"/>
    </lcf76f155ced4ddcb4097134ff3c332f>
    <TaxCatchAll xmlns="fcaa0a5f-a965-425e-ac0d-0dde5377f612" xsi:nil="true"/>
  </documentManagement>
</p:properties>
</file>

<file path=customXml/itemProps1.xml><?xml version="1.0" encoding="utf-8"?>
<ds:datastoreItem xmlns:ds="http://schemas.openxmlformats.org/officeDocument/2006/customXml" ds:itemID="{93F9EDDB-6D59-4C8E-AFA4-F76E2C6B7D3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CD638A4-ACFB-429A-B19F-361F094C98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aa0a5f-a965-425e-ac0d-0dde5377f612"/>
    <ds:schemaRef ds:uri="1436d78f-4cad-4d53-bf09-c2ec3a3581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879B52E-9B6A-4883-8020-23AC3418CD3D}">
  <ds:schemaRefs>
    <ds:schemaRef ds:uri="http://schemas.microsoft.com/office/2006/metadata/properties"/>
    <ds:schemaRef ds:uri="http://schemas.microsoft.com/office/infopath/2007/PartnerControls"/>
    <ds:schemaRef ds:uri="1436d78f-4cad-4d53-bf09-c2ec3a3581f1"/>
    <ds:schemaRef ds:uri="fcaa0a5f-a965-425e-ac0d-0dde5377f61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730</Words>
  <Characters>4313</Characters>
  <Application>Microsoft Office Word</Application>
  <DocSecurity>0</DocSecurity>
  <Lines>35</Lines>
  <Paragraphs>10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Šulcová Markéta</dc:creator>
  <cp:lastModifiedBy>Igor Walter | PHOENIXCOM</cp:lastModifiedBy>
  <cp:revision>2</cp:revision>
  <dcterms:created xsi:type="dcterms:W3CDTF">2026-09-24T12:34:00Z</dcterms:created>
  <dcterms:modified xsi:type="dcterms:W3CDTF">2026-09-24T12:34:00Z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0x0101003AEE5BD030838847A862231AF510B164</vt:lpwstr>
  </property>
</Properties>
</file>