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9338" w14:textId="7EB94C54" w:rsidR="00693036" w:rsidRPr="00693036" w:rsidRDefault="00693036" w:rsidP="00A81E61">
      <w:pPr>
        <w:jc w:val="center"/>
        <w:rPr>
          <w:rFonts w:ascii="Proxima Nova" w:hAnsi="Proxima Nova"/>
          <w:b/>
          <w:bCs/>
          <w:color w:val="000000" w:themeColor="text1"/>
          <w:sz w:val="32"/>
          <w:szCs w:val="32"/>
        </w:rPr>
      </w:pPr>
      <w:r w:rsidRPr="00693036">
        <w:rPr>
          <w:rFonts w:ascii="Proxima Nova" w:hAnsi="Proxima Nova"/>
          <w:b/>
          <w:bCs/>
          <w:color w:val="000000" w:themeColor="text1"/>
          <w:sz w:val="32"/>
          <w:szCs w:val="32"/>
        </w:rPr>
        <w:t xml:space="preserve">NOARK Electric rozšiřuje evropské portfolio </w:t>
      </w:r>
      <w:r w:rsidR="00A81E61">
        <w:rPr>
          <w:rFonts w:ascii="Proxima Nova" w:hAnsi="Proxima Nova"/>
          <w:b/>
          <w:bCs/>
          <w:color w:val="000000" w:themeColor="text1"/>
          <w:sz w:val="32"/>
          <w:szCs w:val="32"/>
        </w:rPr>
        <w:br/>
      </w:r>
      <w:r w:rsidRPr="00693036">
        <w:rPr>
          <w:rFonts w:ascii="Proxima Nova" w:hAnsi="Proxima Nova"/>
          <w:b/>
          <w:bCs/>
          <w:color w:val="000000" w:themeColor="text1"/>
          <w:sz w:val="32"/>
          <w:szCs w:val="32"/>
        </w:rPr>
        <w:t>o UL certifikované produkty</w:t>
      </w:r>
    </w:p>
    <w:p w14:paraId="3C0D0E68" w14:textId="1F2DC089" w:rsidR="001F2E01" w:rsidRPr="001F2E01" w:rsidRDefault="001F2E01" w:rsidP="001F2E01">
      <w:pPr>
        <w:rPr>
          <w:rFonts w:ascii="Proxima Nova" w:hAnsi="Proxima Nova"/>
          <w:color w:val="000000" w:themeColor="text1"/>
          <w:sz w:val="20"/>
          <w:szCs w:val="20"/>
        </w:rPr>
      </w:pPr>
      <w:r w:rsidRPr="00940221">
        <w:rPr>
          <w:rFonts w:ascii="Proxima Nova" w:hAnsi="Proxima Nova"/>
          <w:color w:val="000000" w:themeColor="text1"/>
          <w:sz w:val="19"/>
          <w:szCs w:val="19"/>
        </w:rPr>
        <w:t xml:space="preserve">Praha, </w:t>
      </w:r>
      <w:r w:rsidR="00940221" w:rsidRPr="00940221">
        <w:rPr>
          <w:rFonts w:ascii="Proxima Nova" w:hAnsi="Proxima Nova"/>
          <w:color w:val="000000" w:themeColor="text1"/>
          <w:sz w:val="19"/>
          <w:szCs w:val="19"/>
        </w:rPr>
        <w:t>17</w:t>
      </w:r>
      <w:r w:rsidRPr="00940221">
        <w:rPr>
          <w:rFonts w:ascii="Proxima Nova" w:hAnsi="Proxima Nova"/>
          <w:color w:val="000000" w:themeColor="text1"/>
          <w:sz w:val="19"/>
          <w:szCs w:val="19"/>
        </w:rPr>
        <w:t xml:space="preserve">. </w:t>
      </w:r>
      <w:r w:rsidR="00A81E61" w:rsidRPr="00940221">
        <w:rPr>
          <w:rFonts w:ascii="Proxima Nova" w:hAnsi="Proxima Nova"/>
          <w:color w:val="000000" w:themeColor="text1"/>
          <w:sz w:val="19"/>
          <w:szCs w:val="19"/>
        </w:rPr>
        <w:t>června</w:t>
      </w:r>
      <w:r w:rsidRPr="00940221">
        <w:rPr>
          <w:rFonts w:ascii="Proxima Nova" w:hAnsi="Proxima Nova"/>
          <w:color w:val="000000" w:themeColor="text1"/>
          <w:sz w:val="19"/>
          <w:szCs w:val="19"/>
        </w:rPr>
        <w:t xml:space="preserve"> 2025 – </w:t>
      </w:r>
      <w:r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Společnost NOARK Electric </w:t>
      </w:r>
      <w:r w:rsidR="00D56641"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nabízí </w:t>
      </w:r>
      <w:r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od května 2025 </w:t>
      </w:r>
      <w:r w:rsidR="00D56641"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>ve</w:t>
      </w:r>
      <w:r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své</w:t>
      </w:r>
      <w:r w:rsidR="00B25619"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>m</w:t>
      </w:r>
      <w:r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portfoli</w:t>
      </w:r>
      <w:r w:rsidR="00D56641"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>u</w:t>
      </w:r>
      <w:r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produkty</w:t>
      </w:r>
      <w:r w:rsidR="00D56641"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s U</w:t>
      </w:r>
      <w:r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>L certifikac</w:t>
      </w:r>
      <w:r w:rsidR="00D56641"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>í</w:t>
      </w:r>
      <w:r w:rsidR="00A94DCE"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>, jejímž</w:t>
      </w:r>
      <w:r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A94DCE" w:rsidRPr="00940221">
        <w:rPr>
          <w:rFonts w:ascii="Proxima Nova" w:hAnsi="Proxima Nova"/>
          <w:b/>
          <w:bCs/>
          <w:color w:val="000000" w:themeColor="text1"/>
          <w:sz w:val="20"/>
          <w:szCs w:val="20"/>
        </w:rPr>
        <w:t>cílem je nabídnout kvalitní produkty zabezpečující ochranu proti úrazu elektrickým proudem a snížit riziko</w:t>
      </w:r>
      <w:r w:rsidR="00A94DCE" w:rsidRPr="00A94DCE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požáru u elektrických a elektr</w:t>
      </w:r>
      <w:r w:rsidR="00A94DCE">
        <w:rPr>
          <w:rFonts w:ascii="Proxima Nova" w:hAnsi="Proxima Nova"/>
          <w:b/>
          <w:bCs/>
          <w:color w:val="000000" w:themeColor="text1"/>
          <w:sz w:val="20"/>
          <w:szCs w:val="20"/>
        </w:rPr>
        <w:t>o</w:t>
      </w:r>
      <w:r w:rsidR="00A94DCE" w:rsidRPr="00A94DCE">
        <w:rPr>
          <w:rFonts w:ascii="Proxima Nova" w:hAnsi="Proxima Nova"/>
          <w:b/>
          <w:bCs/>
          <w:color w:val="000000" w:themeColor="text1"/>
          <w:sz w:val="20"/>
          <w:szCs w:val="20"/>
        </w:rPr>
        <w:t>nických zařízení</w:t>
      </w:r>
      <w:r w:rsidR="00A94DCE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. </w:t>
      </w:r>
      <w:r w:rsidRPr="001F2E0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UL certifikace je uznávána jako záruka bezpečnosti a kvality, </w:t>
      </w:r>
      <w:r w:rsidR="00D56641">
        <w:rPr>
          <w:rFonts w:ascii="Proxima Nova" w:hAnsi="Proxima Nova"/>
          <w:b/>
          <w:bCs/>
          <w:color w:val="000000" w:themeColor="text1"/>
          <w:sz w:val="20"/>
          <w:szCs w:val="20"/>
        </w:rPr>
        <w:t>a je vyžadována na trzích Severní Ameriky.</w:t>
      </w:r>
    </w:p>
    <w:p w14:paraId="0C2F7053" w14:textId="24C6CB05" w:rsidR="00693036" w:rsidRDefault="001F2E01" w:rsidP="008801F2">
      <w:pPr>
        <w:rPr>
          <w:rFonts w:ascii="Proxima Nova" w:hAnsi="Proxima Nova"/>
          <w:color w:val="000000" w:themeColor="text1"/>
          <w:sz w:val="20"/>
          <w:szCs w:val="20"/>
        </w:rPr>
      </w:pPr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UL je zkratka pro </w:t>
      </w:r>
      <w:proofErr w:type="spellStart"/>
      <w:r w:rsidRPr="001F2E01">
        <w:rPr>
          <w:rFonts w:ascii="Proxima Nova" w:hAnsi="Proxima Nova"/>
          <w:color w:val="000000" w:themeColor="text1"/>
          <w:sz w:val="20"/>
          <w:szCs w:val="20"/>
        </w:rPr>
        <w:t>Underwriters</w:t>
      </w:r>
      <w:proofErr w:type="spellEnd"/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proofErr w:type="spellStart"/>
      <w:r w:rsidRPr="001F2E01">
        <w:rPr>
          <w:rFonts w:ascii="Proxima Nova" w:hAnsi="Proxima Nova"/>
          <w:color w:val="000000" w:themeColor="text1"/>
          <w:sz w:val="20"/>
          <w:szCs w:val="20"/>
        </w:rPr>
        <w:t>Laboratories</w:t>
      </w:r>
      <w:proofErr w:type="spellEnd"/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. Jde o laboratoře a zkušebny provozované nezávislou certifikační organizací UL </w:t>
      </w:r>
      <w:proofErr w:type="spellStart"/>
      <w:r w:rsidRPr="001F2E01">
        <w:rPr>
          <w:rFonts w:ascii="Proxima Nova" w:hAnsi="Proxima Nova"/>
          <w:color w:val="000000" w:themeColor="text1"/>
          <w:sz w:val="20"/>
          <w:szCs w:val="20"/>
        </w:rPr>
        <w:t>Solutions</w:t>
      </w:r>
      <w:proofErr w:type="spellEnd"/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, založenou v roce 1894 v USA. Specializuje se na testování kvality výrobků, kontrolu výroby a pravidelný dohled nad výrobními závody. Při certifikaci produktů se UL </w:t>
      </w:r>
      <w:proofErr w:type="spellStart"/>
      <w:r w:rsidRPr="001F2E01">
        <w:rPr>
          <w:rFonts w:ascii="Proxima Nova" w:hAnsi="Proxima Nova"/>
          <w:color w:val="000000" w:themeColor="text1"/>
          <w:sz w:val="20"/>
          <w:szCs w:val="20"/>
        </w:rPr>
        <w:t>Solutions</w:t>
      </w:r>
      <w:proofErr w:type="spellEnd"/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 zaměřuje na bezpečnost, funkčnost a soulad s technickými normami.</w:t>
      </w:r>
      <w:r w:rsidR="00A94DCE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6829BF" w:rsidRPr="006829BF">
        <w:rPr>
          <w:rFonts w:ascii="Proxima Nova" w:hAnsi="Proxima Nova"/>
          <w:color w:val="000000" w:themeColor="text1"/>
          <w:sz w:val="20"/>
          <w:szCs w:val="20"/>
        </w:rPr>
        <w:t xml:space="preserve">UL certifikace získala </w:t>
      </w:r>
      <w:r w:rsidR="0067024A">
        <w:rPr>
          <w:rFonts w:ascii="Proxima Nova" w:hAnsi="Proxima Nova"/>
          <w:color w:val="000000" w:themeColor="text1"/>
          <w:sz w:val="20"/>
          <w:szCs w:val="20"/>
        </w:rPr>
        <w:t>mezinárodní</w:t>
      </w:r>
      <w:r w:rsidR="006829BF" w:rsidRPr="006829BF">
        <w:rPr>
          <w:rFonts w:ascii="Proxima Nova" w:hAnsi="Proxima Nova"/>
          <w:color w:val="000000" w:themeColor="text1"/>
          <w:sz w:val="20"/>
          <w:szCs w:val="20"/>
        </w:rPr>
        <w:t xml:space="preserve"> uznání jako </w:t>
      </w:r>
      <w:r w:rsidR="0067024A" w:rsidRPr="0067024A">
        <w:rPr>
          <w:rFonts w:ascii="Proxima Nova" w:hAnsi="Proxima Nova"/>
          <w:color w:val="000000" w:themeColor="text1"/>
          <w:sz w:val="20"/>
          <w:szCs w:val="20"/>
        </w:rPr>
        <w:t>záruka bezpečnosti, spolehlivosti a souladu s příslušnými technickými předpisy</w:t>
      </w:r>
      <w:r w:rsidR="006829BF" w:rsidRPr="006829BF">
        <w:rPr>
          <w:rFonts w:ascii="Proxima Nova" w:hAnsi="Proxima Nova"/>
          <w:color w:val="000000" w:themeColor="text1"/>
          <w:sz w:val="20"/>
          <w:szCs w:val="20"/>
        </w:rPr>
        <w:t>.</w:t>
      </w:r>
    </w:p>
    <w:p w14:paraId="0EE5616A" w14:textId="4839B878" w:rsidR="001F2E01" w:rsidRPr="001F2E01" w:rsidRDefault="00082029" w:rsidP="008801F2">
      <w:pPr>
        <w:rPr>
          <w:rFonts w:ascii="Proxima Nova" w:hAnsi="Proxima Nova"/>
          <w:color w:val="000000" w:themeColor="text1"/>
          <w:sz w:val="20"/>
          <w:szCs w:val="20"/>
        </w:rPr>
      </w:pPr>
      <w:r>
        <w:rPr>
          <w:rFonts w:ascii="Proxima Nova" w:hAnsi="Proxima Nova"/>
          <w:color w:val="000000" w:themeColor="text1"/>
          <w:sz w:val="20"/>
          <w:szCs w:val="20"/>
        </w:rPr>
        <w:t>Splnění UL certifikace</w:t>
      </w:r>
      <w:r w:rsidRPr="00082029">
        <w:rPr>
          <w:rFonts w:ascii="Proxima Nova" w:hAnsi="Proxima Nova"/>
          <w:color w:val="000000" w:themeColor="text1"/>
          <w:sz w:val="20"/>
          <w:szCs w:val="20"/>
        </w:rPr>
        <w:t xml:space="preserve"> j</w:t>
      </w:r>
      <w:r>
        <w:rPr>
          <w:rFonts w:ascii="Proxima Nova" w:hAnsi="Proxima Nova"/>
          <w:color w:val="000000" w:themeColor="text1"/>
          <w:sz w:val="20"/>
          <w:szCs w:val="20"/>
        </w:rPr>
        <w:t>e</w:t>
      </w:r>
      <w:r w:rsidRPr="0008202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obecně </w:t>
      </w:r>
      <w:r w:rsidRPr="00082029">
        <w:rPr>
          <w:rFonts w:ascii="Proxima Nova" w:hAnsi="Proxima Nova"/>
          <w:color w:val="000000" w:themeColor="text1"/>
          <w:sz w:val="20"/>
          <w:szCs w:val="20"/>
        </w:rPr>
        <w:t xml:space="preserve">dobrovolné, </w:t>
      </w:r>
      <w:r w:rsidR="0067024A" w:rsidRPr="0067024A">
        <w:rPr>
          <w:rFonts w:ascii="Proxima Nova" w:hAnsi="Proxima Nova"/>
          <w:color w:val="000000" w:themeColor="text1"/>
          <w:sz w:val="20"/>
          <w:szCs w:val="20"/>
        </w:rPr>
        <w:t>ale na severoamerickém trhu je často vyžadováno místními předpisy, revizními orgány či zákazníky – a stává se tak nezbytnou podmínkou pro uvedení produktu na trh či získání zakázky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, mezi které patří například </w:t>
      </w:r>
      <w:r w:rsidR="001F2E01" w:rsidRPr="001F2E01">
        <w:rPr>
          <w:rFonts w:ascii="Proxima Nova" w:hAnsi="Proxima Nova"/>
          <w:color w:val="000000" w:themeColor="text1"/>
          <w:sz w:val="20"/>
          <w:szCs w:val="20"/>
        </w:rPr>
        <w:t xml:space="preserve">UL 94 (hořlavost plastů), UL 508 (průmyslové </w:t>
      </w:r>
      <w:r w:rsidR="00D56641">
        <w:rPr>
          <w:rFonts w:ascii="Proxima Nova" w:hAnsi="Proxima Nova"/>
          <w:color w:val="000000" w:themeColor="text1"/>
          <w:sz w:val="20"/>
          <w:szCs w:val="20"/>
        </w:rPr>
        <w:t>řídící zařízení</w:t>
      </w:r>
      <w:r w:rsidR="001F2E01" w:rsidRPr="001F2E01">
        <w:rPr>
          <w:rFonts w:ascii="Proxima Nova" w:hAnsi="Proxima Nova"/>
          <w:color w:val="000000" w:themeColor="text1"/>
          <w:sz w:val="20"/>
          <w:szCs w:val="20"/>
        </w:rPr>
        <w:t xml:space="preserve">) či UL 61010 (elektrická zařízení pro měření a laboratorní použití). </w:t>
      </w:r>
      <w:r w:rsidR="0067024A">
        <w:rPr>
          <w:rFonts w:ascii="Proxima Nova" w:hAnsi="Proxima Nova"/>
          <w:color w:val="000000" w:themeColor="text1"/>
          <w:sz w:val="20"/>
          <w:szCs w:val="20"/>
        </w:rPr>
        <w:t xml:space="preserve">Na rozdíl od </w:t>
      </w:r>
      <w:r w:rsidR="008801F2" w:rsidRPr="008801F2">
        <w:rPr>
          <w:rFonts w:ascii="Proxima Nova" w:hAnsi="Proxima Nova"/>
          <w:color w:val="000000" w:themeColor="text1"/>
          <w:sz w:val="20"/>
          <w:szCs w:val="20"/>
        </w:rPr>
        <w:t xml:space="preserve">IEC </w:t>
      </w:r>
      <w:r w:rsidR="008801F2">
        <w:rPr>
          <w:rFonts w:ascii="Proxima Nova" w:hAnsi="Proxima Nova"/>
          <w:color w:val="000000" w:themeColor="text1"/>
          <w:sz w:val="20"/>
          <w:szCs w:val="20"/>
        </w:rPr>
        <w:t>nor</w:t>
      </w:r>
      <w:r w:rsidR="0067024A">
        <w:rPr>
          <w:rFonts w:ascii="Proxima Nova" w:hAnsi="Proxima Nova"/>
          <w:color w:val="000000" w:themeColor="text1"/>
          <w:sz w:val="20"/>
          <w:szCs w:val="20"/>
        </w:rPr>
        <w:t>em</w:t>
      </w:r>
      <w:r w:rsidR="008801F2">
        <w:rPr>
          <w:rFonts w:ascii="Proxima Nova" w:hAnsi="Proxima Nova"/>
          <w:color w:val="000000" w:themeColor="text1"/>
          <w:sz w:val="20"/>
          <w:szCs w:val="20"/>
        </w:rPr>
        <w:t xml:space="preserve">, které </w:t>
      </w:r>
      <w:r w:rsidR="008801F2" w:rsidRPr="008801F2">
        <w:rPr>
          <w:rFonts w:ascii="Proxima Nova" w:hAnsi="Proxima Nova"/>
          <w:color w:val="000000" w:themeColor="text1"/>
          <w:sz w:val="20"/>
          <w:szCs w:val="20"/>
        </w:rPr>
        <w:t>specifikují minimální požadavky na bezpečnost zařízení</w:t>
      </w:r>
      <w:r w:rsidR="008801F2">
        <w:rPr>
          <w:rFonts w:ascii="Proxima Nova" w:hAnsi="Proxima Nova"/>
          <w:color w:val="000000" w:themeColor="text1"/>
          <w:sz w:val="20"/>
          <w:szCs w:val="20"/>
        </w:rPr>
        <w:t xml:space="preserve">, UL normy </w:t>
      </w:r>
      <w:r w:rsidR="008801F2" w:rsidRPr="008801F2">
        <w:rPr>
          <w:rFonts w:ascii="Proxima Nova" w:hAnsi="Proxima Nova"/>
          <w:color w:val="000000" w:themeColor="text1"/>
          <w:sz w:val="20"/>
          <w:szCs w:val="20"/>
        </w:rPr>
        <w:t>specifikují komplexní technické detaily týkající se bezpečnosti a použití produktů.</w:t>
      </w:r>
    </w:p>
    <w:p w14:paraId="2B464176" w14:textId="77777777" w:rsidR="001F2E01" w:rsidRPr="001F2E01" w:rsidRDefault="001F2E01" w:rsidP="001F2E01">
      <w:pPr>
        <w:rPr>
          <w:rFonts w:ascii="Proxima Nova" w:hAnsi="Proxima Nova"/>
          <w:color w:val="000000" w:themeColor="text1"/>
          <w:sz w:val="20"/>
          <w:szCs w:val="20"/>
        </w:rPr>
      </w:pPr>
      <w:r w:rsidRPr="001F2E01">
        <w:rPr>
          <w:rFonts w:ascii="Proxima Nova" w:hAnsi="Proxima Nova"/>
          <w:color w:val="000000" w:themeColor="text1"/>
          <w:sz w:val="20"/>
          <w:szCs w:val="20"/>
        </w:rPr>
        <w:t>Certifikované produkty mohou nést různé značky, jako například:</w:t>
      </w:r>
    </w:p>
    <w:p w14:paraId="133098AD" w14:textId="7701D5BF" w:rsidR="001F2E01" w:rsidRPr="001F2E01" w:rsidRDefault="001F2E01" w:rsidP="001F2E01">
      <w:pPr>
        <w:pStyle w:val="ListParagraph"/>
        <w:numPr>
          <w:ilvl w:val="0"/>
          <w:numId w:val="14"/>
        </w:numPr>
        <w:rPr>
          <w:rFonts w:ascii="Proxima Nova" w:hAnsi="Proxima Nova"/>
          <w:color w:val="000000" w:themeColor="text1"/>
          <w:sz w:val="20"/>
          <w:szCs w:val="20"/>
        </w:rPr>
      </w:pPr>
      <w:r w:rsidRPr="001F2E0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UL </w:t>
      </w:r>
      <w:proofErr w:type="spellStart"/>
      <w:r w:rsidRPr="001F2E01">
        <w:rPr>
          <w:rFonts w:ascii="Proxima Nova" w:hAnsi="Proxima Nova"/>
          <w:b/>
          <w:bCs/>
          <w:color w:val="000000" w:themeColor="text1"/>
          <w:sz w:val="20"/>
          <w:szCs w:val="20"/>
        </w:rPr>
        <w:t>Listed</w:t>
      </w:r>
      <w:proofErr w:type="spellEnd"/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 (</w:t>
      </w:r>
      <w:r w:rsidR="0067024A">
        <w:rPr>
          <w:rFonts w:ascii="Proxima Nova" w:hAnsi="Proxima Nova"/>
          <w:color w:val="000000" w:themeColor="text1"/>
          <w:sz w:val="20"/>
          <w:szCs w:val="20"/>
        </w:rPr>
        <w:t>s</w:t>
      </w:r>
      <w:r w:rsidR="0067024A" w:rsidRPr="0067024A">
        <w:rPr>
          <w:rFonts w:ascii="Proxima Nova" w:hAnsi="Proxima Nova"/>
          <w:color w:val="000000" w:themeColor="text1"/>
          <w:sz w:val="20"/>
          <w:szCs w:val="20"/>
        </w:rPr>
        <w:t xml:space="preserve">chválený výrobek, který byl </w:t>
      </w:r>
      <w:r w:rsidR="0067024A" w:rsidRPr="0067024A">
        <w:rPr>
          <w:rFonts w:ascii="Proxima Nova" w:hAnsi="Proxima Nova"/>
          <w:b/>
          <w:bCs/>
          <w:color w:val="000000" w:themeColor="text1"/>
          <w:sz w:val="20"/>
          <w:szCs w:val="20"/>
        </w:rPr>
        <w:t>testován a schválen UL</w:t>
      </w:r>
      <w:r w:rsidR="0067024A" w:rsidRPr="0067024A">
        <w:rPr>
          <w:rFonts w:ascii="Proxima Nova" w:hAnsi="Proxima Nova"/>
          <w:color w:val="000000" w:themeColor="text1"/>
          <w:sz w:val="20"/>
          <w:szCs w:val="20"/>
        </w:rPr>
        <w:t xml:space="preserve"> podle stanovených norem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>),</w:t>
      </w:r>
    </w:p>
    <w:p w14:paraId="6D870EA5" w14:textId="6BE29591" w:rsidR="001F2E01" w:rsidRPr="001F2E01" w:rsidRDefault="001F2E01" w:rsidP="001F2E01">
      <w:pPr>
        <w:pStyle w:val="ListParagraph"/>
        <w:numPr>
          <w:ilvl w:val="0"/>
          <w:numId w:val="14"/>
        </w:numPr>
        <w:rPr>
          <w:rFonts w:ascii="Proxima Nova" w:hAnsi="Proxima Nova"/>
          <w:color w:val="000000" w:themeColor="text1"/>
          <w:sz w:val="20"/>
          <w:szCs w:val="20"/>
        </w:rPr>
      </w:pPr>
      <w:r w:rsidRPr="001F2E0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UL </w:t>
      </w:r>
      <w:proofErr w:type="spellStart"/>
      <w:r w:rsidRPr="001F2E01">
        <w:rPr>
          <w:rFonts w:ascii="Proxima Nova" w:hAnsi="Proxima Nova"/>
          <w:b/>
          <w:bCs/>
          <w:color w:val="000000" w:themeColor="text1"/>
          <w:sz w:val="20"/>
          <w:szCs w:val="20"/>
        </w:rPr>
        <w:t>Recognized</w:t>
      </w:r>
      <w:proofErr w:type="spellEnd"/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 (</w:t>
      </w:r>
      <w:r w:rsidR="000A0F7F">
        <w:rPr>
          <w:rFonts w:ascii="Proxima Nova" w:hAnsi="Proxima Nova"/>
          <w:color w:val="000000" w:themeColor="text1"/>
          <w:sz w:val="20"/>
          <w:szCs w:val="20"/>
        </w:rPr>
        <w:t>s</w:t>
      </w:r>
      <w:r w:rsidR="000A0F7F" w:rsidRPr="000A0F7F">
        <w:rPr>
          <w:rFonts w:ascii="Proxima Nova" w:hAnsi="Proxima Nova"/>
          <w:color w:val="000000" w:themeColor="text1"/>
          <w:sz w:val="20"/>
          <w:szCs w:val="20"/>
        </w:rPr>
        <w:t xml:space="preserve">chválená komponenta </w:t>
      </w:r>
      <w:r w:rsidR="000A0F7F" w:rsidRPr="000A0F7F">
        <w:rPr>
          <w:rFonts w:ascii="Proxima Nova" w:hAnsi="Proxima Nova"/>
          <w:b/>
          <w:bCs/>
          <w:color w:val="000000" w:themeColor="text1"/>
          <w:sz w:val="20"/>
          <w:szCs w:val="20"/>
        </w:rPr>
        <w:t>pouze jako součást většího celku</w:t>
      </w:r>
      <w:r w:rsidR="000A0F7F" w:rsidRPr="000A0F7F">
        <w:rPr>
          <w:rFonts w:ascii="Proxima Nova" w:hAnsi="Proxima Nova"/>
          <w:color w:val="000000" w:themeColor="text1"/>
          <w:sz w:val="20"/>
          <w:szCs w:val="20"/>
        </w:rPr>
        <w:t>. Není určena k samostatnému použití.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>),</w:t>
      </w:r>
    </w:p>
    <w:p w14:paraId="6A43A284" w14:textId="0073E959" w:rsidR="001F2E01" w:rsidRPr="001F2E01" w:rsidRDefault="001F2E01" w:rsidP="001F2E01">
      <w:pPr>
        <w:pStyle w:val="ListParagraph"/>
        <w:numPr>
          <w:ilvl w:val="0"/>
          <w:numId w:val="14"/>
        </w:numPr>
        <w:rPr>
          <w:rFonts w:ascii="Proxima Nova" w:hAnsi="Proxima Nova"/>
          <w:color w:val="000000" w:themeColor="text1"/>
          <w:sz w:val="20"/>
          <w:szCs w:val="20"/>
        </w:rPr>
      </w:pPr>
      <w:r w:rsidRPr="001F2E0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UL </w:t>
      </w:r>
      <w:proofErr w:type="spellStart"/>
      <w:r w:rsidRPr="001F2E01">
        <w:rPr>
          <w:rFonts w:ascii="Proxima Nova" w:hAnsi="Proxima Nova"/>
          <w:b/>
          <w:bCs/>
          <w:color w:val="000000" w:themeColor="text1"/>
          <w:sz w:val="20"/>
          <w:szCs w:val="20"/>
        </w:rPr>
        <w:t>Classified</w:t>
      </w:r>
      <w:proofErr w:type="spellEnd"/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 (</w:t>
      </w:r>
      <w:r w:rsidR="000A0F7F" w:rsidRPr="000A0F7F">
        <w:rPr>
          <w:rFonts w:ascii="Proxima Nova" w:hAnsi="Proxima Nova"/>
          <w:color w:val="000000" w:themeColor="text1"/>
          <w:sz w:val="20"/>
          <w:szCs w:val="20"/>
        </w:rPr>
        <w:t>Schváleno pouze</w:t>
      </w:r>
      <w:r w:rsidR="000A0F7F" w:rsidRPr="000A0F7F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pro specifický účel</w:t>
      </w:r>
      <w:r w:rsidR="000A0F7F" w:rsidRPr="000A0F7F">
        <w:rPr>
          <w:rFonts w:ascii="Proxima Nova" w:hAnsi="Proxima Nova"/>
          <w:color w:val="000000" w:themeColor="text1"/>
          <w:sz w:val="20"/>
          <w:szCs w:val="20"/>
        </w:rPr>
        <w:t xml:space="preserve">, vlastnost nebo podmínky použití – </w:t>
      </w:r>
      <w:r w:rsidR="000A0F7F" w:rsidRPr="000A0F7F">
        <w:rPr>
          <w:rFonts w:ascii="Proxima Nova" w:hAnsi="Proxima Nova"/>
          <w:b/>
          <w:bCs/>
          <w:color w:val="000000" w:themeColor="text1"/>
          <w:sz w:val="20"/>
          <w:szCs w:val="20"/>
        </w:rPr>
        <w:t>ne však jako celek pro všechny aspekty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>)</w:t>
      </w:r>
      <w:r w:rsidR="00F30728">
        <w:rPr>
          <w:rFonts w:ascii="Proxima Nova" w:hAnsi="Proxima Nova"/>
          <w:color w:val="000000" w:themeColor="text1"/>
          <w:sz w:val="20"/>
          <w:szCs w:val="20"/>
        </w:rPr>
        <w:t>.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</w:p>
    <w:p w14:paraId="36198054" w14:textId="77777777" w:rsidR="001F2E01" w:rsidRPr="001F2E01" w:rsidRDefault="001F2E01" w:rsidP="001F2E01">
      <w:pPr>
        <w:pStyle w:val="ListParagraph"/>
        <w:rPr>
          <w:rFonts w:ascii="Proxima Nova" w:hAnsi="Proxima Nova"/>
          <w:color w:val="000000" w:themeColor="text1"/>
          <w:sz w:val="20"/>
          <w:szCs w:val="20"/>
        </w:rPr>
      </w:pPr>
    </w:p>
    <w:p w14:paraId="3FBE8CE0" w14:textId="29B82598" w:rsidR="001F2E01" w:rsidRPr="001F2E01" w:rsidRDefault="001F2E01" w:rsidP="001F2E01">
      <w:pPr>
        <w:rPr>
          <w:rFonts w:ascii="Proxima Nova" w:hAnsi="Proxima Nova"/>
          <w:color w:val="000000" w:themeColor="text1"/>
          <w:sz w:val="20"/>
          <w:szCs w:val="20"/>
        </w:rPr>
      </w:pPr>
      <w:r w:rsidRPr="001F2E01">
        <w:rPr>
          <w:rFonts w:ascii="Proxima Nova" w:hAnsi="Proxima Nova"/>
          <w:i/>
          <w:iCs/>
          <w:color w:val="000000" w:themeColor="text1"/>
          <w:sz w:val="20"/>
          <w:szCs w:val="20"/>
        </w:rPr>
        <w:t>„Z</w:t>
      </w:r>
      <w:r w:rsidR="00D56641">
        <w:rPr>
          <w:rFonts w:ascii="Proxima Nova" w:hAnsi="Proxima Nova"/>
          <w:i/>
          <w:iCs/>
          <w:color w:val="000000" w:themeColor="text1"/>
          <w:sz w:val="20"/>
          <w:szCs w:val="20"/>
        </w:rPr>
        <w:t>ařazením produktů</w:t>
      </w:r>
      <w:r w:rsidRPr="001F2E0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D5664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s </w:t>
      </w:r>
      <w:r w:rsidRPr="001F2E01">
        <w:rPr>
          <w:rFonts w:ascii="Proxima Nova" w:hAnsi="Proxima Nova"/>
          <w:i/>
          <w:iCs/>
          <w:color w:val="000000" w:themeColor="text1"/>
          <w:sz w:val="20"/>
          <w:szCs w:val="20"/>
        </w:rPr>
        <w:t>UL certifikac</w:t>
      </w:r>
      <w:r w:rsidR="00D56641">
        <w:rPr>
          <w:rFonts w:ascii="Proxima Nova" w:hAnsi="Proxima Nova"/>
          <w:i/>
          <w:iCs/>
          <w:color w:val="000000" w:themeColor="text1"/>
          <w:sz w:val="20"/>
          <w:szCs w:val="20"/>
        </w:rPr>
        <w:t>í do našeho evropského portfolia</w:t>
      </w:r>
      <w:r w:rsidRPr="001F2E0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NOARK Electric </w:t>
      </w:r>
      <w:r w:rsidR="00D5664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vychází vstříc </w:t>
      </w:r>
      <w:r w:rsidRPr="001F2E01">
        <w:rPr>
          <w:rFonts w:ascii="Proxima Nova" w:hAnsi="Proxima Nova"/>
          <w:i/>
          <w:iCs/>
          <w:color w:val="000000" w:themeColor="text1"/>
          <w:sz w:val="20"/>
          <w:szCs w:val="20"/>
        </w:rPr>
        <w:t>požadavk</w:t>
      </w:r>
      <w:r w:rsidR="00D56641">
        <w:rPr>
          <w:rFonts w:ascii="Proxima Nova" w:hAnsi="Proxima Nova"/>
          <w:i/>
          <w:iCs/>
          <w:color w:val="000000" w:themeColor="text1"/>
          <w:sz w:val="20"/>
          <w:szCs w:val="20"/>
        </w:rPr>
        <w:t>ům a potřebám</w:t>
      </w:r>
      <w:r w:rsidRPr="001F2E0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zákazníků</w:t>
      </w:r>
      <w:r w:rsidR="00D56641">
        <w:rPr>
          <w:rFonts w:ascii="Proxima Nova" w:hAnsi="Proxima Nova"/>
          <w:i/>
          <w:iCs/>
          <w:color w:val="000000" w:themeColor="text1"/>
          <w:sz w:val="20"/>
          <w:szCs w:val="20"/>
        </w:rPr>
        <w:t>, kteří podnikají</w:t>
      </w:r>
      <w:r w:rsidRPr="001F2E0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na severoamerickém trhu</w:t>
      </w:r>
      <w:r w:rsidR="00D56641">
        <w:rPr>
          <w:rFonts w:ascii="Proxima Nova" w:hAnsi="Proxima Nova"/>
          <w:i/>
          <w:iCs/>
          <w:color w:val="000000" w:themeColor="text1"/>
          <w:sz w:val="20"/>
          <w:szCs w:val="20"/>
        </w:rPr>
        <w:t>, kde</w:t>
      </w:r>
      <w:r w:rsidRPr="001F2E0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je UL certifikace nezbytnou podmínkou pro získání kontraktů,“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 vysvětluje praktický přínos certifikace </w:t>
      </w:r>
      <w:r w:rsidRPr="001F2E01">
        <w:rPr>
          <w:rFonts w:ascii="Proxima Nova" w:hAnsi="Proxima Nova"/>
          <w:b/>
          <w:bCs/>
          <w:color w:val="000000" w:themeColor="text1"/>
          <w:sz w:val="20"/>
          <w:szCs w:val="20"/>
        </w:rPr>
        <w:t>Štěpán Plicka, produktový manažer společnosti NOARK Electric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, </w:t>
      </w:r>
      <w:r w:rsidR="00A94DCE" w:rsidRPr="00A94DCE">
        <w:rPr>
          <w:rFonts w:ascii="Proxima Nova" w:hAnsi="Proxima Nova"/>
          <w:color w:val="000000" w:themeColor="text1"/>
          <w:sz w:val="20"/>
          <w:szCs w:val="20"/>
        </w:rPr>
        <w:t>která se specializuje na elektroinstalační komponenty po celém světě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>.</w:t>
      </w:r>
    </w:p>
    <w:p w14:paraId="0C2F4EEF" w14:textId="181EE7D2" w:rsidR="001F2E01" w:rsidRPr="001F2E01" w:rsidRDefault="001F2E01" w:rsidP="001F2E01">
      <w:pPr>
        <w:rPr>
          <w:rFonts w:ascii="Proxima Nova" w:hAnsi="Proxima Nova"/>
          <w:color w:val="000000" w:themeColor="text1"/>
          <w:sz w:val="20"/>
          <w:szCs w:val="20"/>
        </w:rPr>
      </w:pPr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V portfoliu NOARK </w:t>
      </w:r>
      <w:r w:rsidR="00CD04C4">
        <w:rPr>
          <w:rFonts w:ascii="Proxima Nova" w:hAnsi="Proxima Nova"/>
          <w:color w:val="000000" w:themeColor="text1"/>
          <w:sz w:val="20"/>
          <w:szCs w:val="20"/>
        </w:rPr>
        <w:t>jsou nyní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 například vzduchové jističe ACB typových velikostí A32 a A40 (UL 1066), vypínací jednotky „Smart Unit“, kompaktní jističe řady M (UL 489, instalační jističe </w:t>
      </w:r>
      <w:r w:rsidR="00A81E61" w:rsidRPr="001F2E01">
        <w:rPr>
          <w:rFonts w:ascii="Proxima Nova" w:hAnsi="Proxima Nova"/>
          <w:color w:val="000000" w:themeColor="text1"/>
          <w:sz w:val="20"/>
          <w:szCs w:val="20"/>
        </w:rPr>
        <w:t xml:space="preserve">B1E </w:t>
      </w:r>
      <w:r w:rsidR="00A81E61">
        <w:rPr>
          <w:rFonts w:ascii="Proxima Nova" w:hAnsi="Proxima Nova"/>
          <w:color w:val="000000" w:themeColor="text1"/>
          <w:sz w:val="20"/>
          <w:szCs w:val="20"/>
        </w:rPr>
        <w:t>– UL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 1077</w:t>
      </w:r>
      <w:r w:rsidR="000A0F7F" w:rsidRPr="001F2E01">
        <w:rPr>
          <w:rFonts w:ascii="Proxima Nova" w:hAnsi="Proxima Nova"/>
          <w:color w:val="000000" w:themeColor="text1"/>
          <w:sz w:val="20"/>
          <w:szCs w:val="20"/>
        </w:rPr>
        <w:t xml:space="preserve">, instalační jističe </w:t>
      </w:r>
      <w:r w:rsidR="00A81E61" w:rsidRPr="001F2E01">
        <w:rPr>
          <w:rFonts w:ascii="Proxima Nova" w:hAnsi="Proxima Nova"/>
          <w:color w:val="000000" w:themeColor="text1"/>
          <w:sz w:val="20"/>
          <w:szCs w:val="20"/>
        </w:rPr>
        <w:t xml:space="preserve">B1H </w:t>
      </w:r>
      <w:r w:rsidR="00A81E61">
        <w:rPr>
          <w:rFonts w:ascii="Proxima Nova" w:hAnsi="Proxima Nova"/>
          <w:color w:val="000000" w:themeColor="text1"/>
          <w:sz w:val="20"/>
          <w:szCs w:val="20"/>
        </w:rPr>
        <w:t>– UL</w:t>
      </w:r>
      <w:r w:rsidR="000A0F7F" w:rsidRPr="001F2E01">
        <w:rPr>
          <w:rFonts w:ascii="Proxima Nova" w:hAnsi="Proxima Nova"/>
          <w:color w:val="000000" w:themeColor="text1"/>
          <w:sz w:val="20"/>
          <w:szCs w:val="20"/>
        </w:rPr>
        <w:t xml:space="preserve"> 489</w:t>
      </w:r>
      <w:r w:rsidR="00772505">
        <w:rPr>
          <w:rFonts w:ascii="Proxima Nova" w:hAnsi="Proxima Nova"/>
          <w:color w:val="000000" w:themeColor="text1"/>
          <w:sz w:val="20"/>
          <w:szCs w:val="20"/>
        </w:rPr>
        <w:t>)</w:t>
      </w:r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 a jejich příslušenství, jakými jsou vypínací spouště SHT, </w:t>
      </w:r>
      <w:proofErr w:type="spellStart"/>
      <w:r w:rsidRPr="001F2E01">
        <w:rPr>
          <w:rFonts w:ascii="Proxima Nova" w:hAnsi="Proxima Nova"/>
          <w:color w:val="000000" w:themeColor="text1"/>
          <w:sz w:val="20"/>
          <w:szCs w:val="20"/>
        </w:rPr>
        <w:t>podpěťové</w:t>
      </w:r>
      <w:proofErr w:type="spellEnd"/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 spouště UVT, hřebenová přípojnice CBA či prodloužená otočná rukojeť ERH. </w:t>
      </w:r>
    </w:p>
    <w:p w14:paraId="0DF3ED56" w14:textId="77777777" w:rsidR="001F2E01" w:rsidRPr="001F2E01" w:rsidRDefault="001F2E01" w:rsidP="001F2E01">
      <w:pPr>
        <w:rPr>
          <w:rFonts w:ascii="Proxima Nova" w:hAnsi="Proxima Nova"/>
          <w:color w:val="000000" w:themeColor="text1"/>
          <w:sz w:val="20"/>
          <w:szCs w:val="20"/>
        </w:rPr>
      </w:pPr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Dále se jedná o pojistkové odpojovače splňující požadavky normy UL 4248-4 pro pojistky typu CC a normy UL 4248-1 pro pojistky typu </w:t>
      </w:r>
      <w:proofErr w:type="spellStart"/>
      <w:r w:rsidRPr="001F2E01">
        <w:rPr>
          <w:rFonts w:ascii="Proxima Nova" w:hAnsi="Proxima Nova"/>
          <w:color w:val="000000" w:themeColor="text1"/>
          <w:sz w:val="20"/>
          <w:szCs w:val="20"/>
        </w:rPr>
        <w:t>Midget</w:t>
      </w:r>
      <w:proofErr w:type="spellEnd"/>
      <w:r w:rsidRPr="001F2E01">
        <w:rPr>
          <w:rFonts w:ascii="Proxima Nova" w:hAnsi="Proxima Nova"/>
          <w:color w:val="000000" w:themeColor="text1"/>
          <w:sz w:val="20"/>
          <w:szCs w:val="20"/>
        </w:rPr>
        <w:t xml:space="preserve">. Mezi certifikované produkty patří také AC miniaturní stykače Ex9CS (UL 60947-1, UL 60947-4-1), AC stykače Ex9C (UL 60947-1, UL 60947-4-1, UL 508 – pro verze 630–1000 A), jednoúčelové stykače Ex9CK uznané dle UL (číslo souboru E353866) a jejich příslušenství. </w:t>
      </w:r>
    </w:p>
    <w:p w14:paraId="791CCE05" w14:textId="4C40F75D" w:rsidR="001F2E01" w:rsidRPr="001F2E01" w:rsidRDefault="001F2E01" w:rsidP="00524181">
      <w:pPr>
        <w:rPr>
          <w:rFonts w:ascii="Proxima Nova" w:hAnsi="Proxima Nova"/>
          <w:color w:val="000000" w:themeColor="text1"/>
          <w:sz w:val="20"/>
          <w:szCs w:val="20"/>
        </w:rPr>
      </w:pPr>
      <w:r w:rsidRPr="001F2E01">
        <w:rPr>
          <w:rFonts w:ascii="Proxima Nova" w:hAnsi="Proxima Nova"/>
          <w:color w:val="000000" w:themeColor="text1"/>
          <w:sz w:val="20"/>
          <w:szCs w:val="20"/>
        </w:rPr>
        <w:t>V neposlední řadě jsou mezi UL certifikovanými produkty nadproudová relé Ex9R (UL 60947-1) a motorové spouštěče Ex9S32A a Ex9S80A (UL 60947-4-1).</w:t>
      </w:r>
    </w:p>
    <w:p w14:paraId="2BE404A1" w14:textId="77777777" w:rsidR="002C6940" w:rsidRPr="00274C89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Symbol" w:eastAsia="Symbol" w:hAnsi="Symbol" w:cs="Symbol"/>
          <w:b/>
          <w:bCs/>
          <w:sz w:val="20"/>
          <w:szCs w:val="20"/>
        </w:rPr>
      </w:pPr>
      <w:r w:rsidRPr="00274C89">
        <w:rPr>
          <w:rFonts w:ascii="Symbol" w:eastAsia="Symbol" w:hAnsi="Symbol" w:cs="Symbol"/>
          <w:b/>
          <w:bCs/>
          <w:sz w:val="20"/>
          <w:szCs w:val="20"/>
        </w:rPr>
        <w:t></w:t>
      </w:r>
      <w:r w:rsidRPr="00274C89">
        <w:rPr>
          <w:rFonts w:ascii="Symbol" w:eastAsia="Symbol" w:hAnsi="Symbol" w:cs="Symbol"/>
          <w:b/>
          <w:bCs/>
          <w:sz w:val="20"/>
          <w:szCs w:val="20"/>
        </w:rPr>
        <w:t></w:t>
      </w:r>
      <w:r w:rsidRPr="00274C89">
        <w:rPr>
          <w:rFonts w:ascii="Symbol" w:eastAsia="Symbol" w:hAnsi="Symbol" w:cs="Symbol"/>
          <w:b/>
          <w:bCs/>
          <w:sz w:val="20"/>
          <w:szCs w:val="20"/>
        </w:rPr>
        <w:t></w:t>
      </w:r>
    </w:p>
    <w:p w14:paraId="65926C3A" w14:textId="77777777" w:rsidR="00AA523C" w:rsidRPr="00274C89" w:rsidRDefault="00AA523C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0" w:name="_Hlk129761050"/>
    </w:p>
    <w:p w14:paraId="3D4EE1CF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r w:rsidRPr="00274C89">
        <w:rPr>
          <w:rFonts w:ascii="Proxima Nova" w:hAnsi="Proxima Nova"/>
          <w:b/>
          <w:bCs/>
          <w:sz w:val="18"/>
          <w:szCs w:val="18"/>
        </w:rPr>
        <w:t>Kontakt pro média:</w:t>
      </w:r>
    </w:p>
    <w:p w14:paraId="16399BE4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274C89">
        <w:rPr>
          <w:rFonts w:ascii="Proxima Nova" w:hAnsi="Proxima Nova"/>
          <w:sz w:val="18"/>
          <w:szCs w:val="18"/>
        </w:rPr>
        <w:t>Igor Walter</w:t>
      </w:r>
    </w:p>
    <w:p w14:paraId="3B1E3D90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proofErr w:type="spellStart"/>
      <w:r w:rsidRPr="00274C89">
        <w:rPr>
          <w:rFonts w:ascii="Proxima Nova" w:hAnsi="Proxima Nova"/>
          <w:sz w:val="18"/>
          <w:szCs w:val="18"/>
        </w:rPr>
        <w:t>Account</w:t>
      </w:r>
      <w:proofErr w:type="spellEnd"/>
      <w:r w:rsidRPr="00274C89">
        <w:rPr>
          <w:rFonts w:ascii="Proxima Nova" w:hAnsi="Proxima Nova"/>
          <w:sz w:val="18"/>
          <w:szCs w:val="18"/>
        </w:rPr>
        <w:t xml:space="preserve"> </w:t>
      </w:r>
      <w:proofErr w:type="spellStart"/>
      <w:r w:rsidRPr="00274C89">
        <w:rPr>
          <w:rFonts w:ascii="Proxima Nova" w:hAnsi="Proxima Nova"/>
          <w:sz w:val="18"/>
          <w:szCs w:val="18"/>
        </w:rPr>
        <w:t>Director</w:t>
      </w:r>
      <w:proofErr w:type="spellEnd"/>
    </w:p>
    <w:p w14:paraId="122C9EF2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274C89">
        <w:rPr>
          <w:rFonts w:ascii="Proxima Nova" w:hAnsi="Proxima Nova"/>
          <w:sz w:val="18"/>
          <w:szCs w:val="18"/>
        </w:rPr>
        <w:t xml:space="preserve">Phoenix </w:t>
      </w:r>
      <w:proofErr w:type="spellStart"/>
      <w:r w:rsidRPr="00274C89">
        <w:rPr>
          <w:rFonts w:ascii="Proxima Nova" w:hAnsi="Proxima Nova"/>
          <w:sz w:val="18"/>
          <w:szCs w:val="18"/>
        </w:rPr>
        <w:t>Communication</w:t>
      </w:r>
      <w:proofErr w:type="spellEnd"/>
      <w:r w:rsidRPr="00274C89">
        <w:rPr>
          <w:rFonts w:ascii="Proxima Nova" w:hAnsi="Proxima Nova"/>
          <w:sz w:val="18"/>
          <w:szCs w:val="18"/>
        </w:rPr>
        <w:t xml:space="preserve">, a.s. </w:t>
      </w:r>
    </w:p>
    <w:p w14:paraId="54DA7764" w14:textId="77777777" w:rsidR="000621A1" w:rsidRPr="00274C8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274C89">
        <w:rPr>
          <w:rFonts w:ascii="Proxima Nova" w:hAnsi="Proxima Nova"/>
          <w:sz w:val="18"/>
          <w:szCs w:val="18"/>
        </w:rPr>
        <w:t xml:space="preserve">Opletalova 5-7, Praha 1 </w:t>
      </w:r>
    </w:p>
    <w:p w14:paraId="5C230A1F" w14:textId="77777777" w:rsidR="00574281" w:rsidRPr="00274C89" w:rsidRDefault="0057428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1" w:history="1">
        <w:r w:rsidRPr="00274C89">
          <w:rPr>
            <w:rStyle w:val="Hyperlink"/>
            <w:rFonts w:ascii="Proxima Nova" w:hAnsi="Proxima Nova"/>
            <w:sz w:val="18"/>
            <w:szCs w:val="18"/>
          </w:rPr>
          <w:t>igor@phoenixcom.cz</w:t>
        </w:r>
      </w:hyperlink>
    </w:p>
    <w:p w14:paraId="47483C73" w14:textId="6E170929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274C89">
        <w:rPr>
          <w:rFonts w:ascii="Proxima Nova" w:hAnsi="Proxima Nova"/>
          <w:sz w:val="18"/>
          <w:szCs w:val="18"/>
        </w:rPr>
        <w:t>+420 777 658</w:t>
      </w:r>
      <w:r w:rsidR="001F2E01">
        <w:rPr>
          <w:rFonts w:ascii="Proxima Nova" w:hAnsi="Proxima Nova"/>
          <w:sz w:val="18"/>
          <w:szCs w:val="18"/>
        </w:rPr>
        <w:t> </w:t>
      </w:r>
      <w:r w:rsidRPr="00274C89">
        <w:rPr>
          <w:rFonts w:ascii="Proxima Nova" w:hAnsi="Proxima Nova"/>
          <w:sz w:val="18"/>
          <w:szCs w:val="18"/>
        </w:rPr>
        <w:t>876</w:t>
      </w:r>
    </w:p>
    <w:p w14:paraId="706F1C23" w14:textId="77777777" w:rsidR="001F2E01" w:rsidRDefault="001F2E0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3943E4EA" w14:textId="77777777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078852D8" w14:textId="77777777" w:rsidR="00F30728" w:rsidRDefault="00F30728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60B374D9" w14:textId="77777777" w:rsidR="00F30728" w:rsidRDefault="00F30728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73916BCE" w14:textId="77777777" w:rsidR="00F30728" w:rsidRDefault="00F30728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364B58C1" w14:textId="77777777" w:rsidR="00F30728" w:rsidRPr="00274C89" w:rsidRDefault="00F30728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bookmarkEnd w:id="0"/>
    <w:p w14:paraId="17A44EC3" w14:textId="77777777" w:rsidR="00B60B24" w:rsidRPr="00AC3A44" w:rsidRDefault="00B60B24" w:rsidP="00B60B24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lastRenderedPageBreak/>
        <w:t>O společnosti NOARK Electric</w:t>
      </w:r>
    </w:p>
    <w:p w14:paraId="156E4192" w14:textId="77777777" w:rsidR="00B60B24" w:rsidRDefault="00B60B24" w:rsidP="00B60B24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18"/>
          <w:szCs w:val="18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>Mezinárodní společnost NOARK Electric se zabývá vývojem, výrobou a distribucí elektrotechnických přístrojů a komponentů. Založena byla v roce 2011 a v současné době působí na 26 trzích po celé Evropě</w:t>
      </w:r>
      <w:r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centrála sídlí v České republice. Obrat společnosti činil v roce 202</w:t>
      </w:r>
      <w:r>
        <w:rPr>
          <w:rFonts w:ascii="Proxima Nova" w:hAnsi="Proxima Nova"/>
          <w:color w:val="A6A6A6" w:themeColor="background1" w:themeShade="A6"/>
          <w:sz w:val="18"/>
          <w:szCs w:val="18"/>
        </w:rPr>
        <w:t>4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Pr="009E5D1E">
        <w:rPr>
          <w:rFonts w:ascii="Proxima Nova" w:hAnsi="Proxima Nova"/>
          <w:color w:val="A6A6A6" w:themeColor="background1" w:themeShade="A6"/>
          <w:sz w:val="18"/>
          <w:szCs w:val="18"/>
        </w:rPr>
        <w:t>60,5 milionu eur (1</w:t>
      </w:r>
      <w:r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Pr="009E5D1E">
        <w:rPr>
          <w:rFonts w:ascii="Proxima Nova" w:hAnsi="Proxima Nova"/>
          <w:color w:val="A6A6A6" w:themeColor="background1" w:themeShade="A6"/>
          <w:sz w:val="18"/>
          <w:szCs w:val="18"/>
        </w:rPr>
        <w:t>512 milionu korun)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. Kromě významných investic do vývoje se značka soustředí na nadstandardní záruky a výjimečnou péči o zákazníky a obchodní partnery. Více o společnosti naleznete na </w:t>
      </w:r>
      <w:hyperlink r:id="rId12" w:history="1">
        <w:r w:rsidRPr="00AC3A44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Pr="00AC3A44">
        <w:rPr>
          <w:rFonts w:ascii="Proxima Nova" w:hAnsi="Proxima Nova"/>
          <w:color w:val="000000" w:themeColor="text1"/>
          <w:sz w:val="18"/>
          <w:szCs w:val="18"/>
        </w:rPr>
        <w:t>.</w:t>
      </w:r>
    </w:p>
    <w:p w14:paraId="48AE8B1E" w14:textId="09A4F053" w:rsidR="00743809" w:rsidRPr="00274C89" w:rsidRDefault="00743809" w:rsidP="00B60B24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sectPr w:rsidR="00743809" w:rsidRPr="00274C89" w:rsidSect="002A40F3">
      <w:headerReference w:type="default" r:id="rId13"/>
      <w:pgSz w:w="11906" w:h="16838"/>
      <w:pgMar w:top="583" w:right="707" w:bottom="284" w:left="567" w:header="67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AF30" w14:textId="77777777" w:rsidR="00F13C6C" w:rsidRDefault="00F13C6C" w:rsidP="00EF0F86">
      <w:pPr>
        <w:spacing w:after="0" w:line="240" w:lineRule="auto"/>
      </w:pPr>
      <w:r>
        <w:separator/>
      </w:r>
    </w:p>
  </w:endnote>
  <w:endnote w:type="continuationSeparator" w:id="0">
    <w:p w14:paraId="5D793164" w14:textId="77777777" w:rsidR="00F13C6C" w:rsidRDefault="00F13C6C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8423" w14:textId="77777777" w:rsidR="00F13C6C" w:rsidRDefault="00F13C6C" w:rsidP="00EF0F86">
      <w:pPr>
        <w:spacing w:after="0" w:line="240" w:lineRule="auto"/>
      </w:pPr>
      <w:r>
        <w:separator/>
      </w:r>
    </w:p>
  </w:footnote>
  <w:footnote w:type="continuationSeparator" w:id="0">
    <w:p w14:paraId="170530CF" w14:textId="77777777" w:rsidR="00F13C6C" w:rsidRDefault="00F13C6C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9EFC" w14:textId="77777777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5A20B8C" wp14:editId="74A1D9C4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1231998622" name="Picture 12319986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27DBC9B1" w14:textId="77777777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35D56238" w14:textId="77777777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57C"/>
    <w:multiLevelType w:val="multilevel"/>
    <w:tmpl w:val="5F80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42A4B"/>
    <w:multiLevelType w:val="multilevel"/>
    <w:tmpl w:val="8DA6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B51B2"/>
    <w:multiLevelType w:val="multilevel"/>
    <w:tmpl w:val="A55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620E6"/>
    <w:multiLevelType w:val="hybridMultilevel"/>
    <w:tmpl w:val="9A6A4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1B29"/>
    <w:multiLevelType w:val="multilevel"/>
    <w:tmpl w:val="6256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3090B"/>
    <w:multiLevelType w:val="multilevel"/>
    <w:tmpl w:val="1354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726C45"/>
    <w:multiLevelType w:val="multilevel"/>
    <w:tmpl w:val="A6A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A708C"/>
    <w:multiLevelType w:val="multilevel"/>
    <w:tmpl w:val="D3C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43678"/>
    <w:multiLevelType w:val="multilevel"/>
    <w:tmpl w:val="9148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09456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10682">
    <w:abstractNumId w:val="8"/>
  </w:num>
  <w:num w:numId="3" w16cid:durableId="259531968">
    <w:abstractNumId w:val="8"/>
  </w:num>
  <w:num w:numId="4" w16cid:durableId="1681078295">
    <w:abstractNumId w:val="11"/>
  </w:num>
  <w:num w:numId="5" w16cid:durableId="1185443173">
    <w:abstractNumId w:val="6"/>
  </w:num>
  <w:num w:numId="6" w16cid:durableId="1086196297">
    <w:abstractNumId w:val="7"/>
  </w:num>
  <w:num w:numId="7" w16cid:durableId="1880361759">
    <w:abstractNumId w:val="0"/>
  </w:num>
  <w:num w:numId="8" w16cid:durableId="1030228123">
    <w:abstractNumId w:val="1"/>
  </w:num>
  <w:num w:numId="9" w16cid:durableId="2006587536">
    <w:abstractNumId w:val="2"/>
  </w:num>
  <w:num w:numId="10" w16cid:durableId="944196526">
    <w:abstractNumId w:val="9"/>
  </w:num>
  <w:num w:numId="11" w16cid:durableId="1796827809">
    <w:abstractNumId w:val="10"/>
  </w:num>
  <w:num w:numId="12" w16cid:durableId="252129247">
    <w:abstractNumId w:val="5"/>
  </w:num>
  <w:num w:numId="13" w16cid:durableId="1588147791">
    <w:abstractNumId w:val="4"/>
  </w:num>
  <w:num w:numId="14" w16cid:durableId="1730110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300A"/>
    <w:rsid w:val="00026A3A"/>
    <w:rsid w:val="000333F8"/>
    <w:rsid w:val="00035D5E"/>
    <w:rsid w:val="00045235"/>
    <w:rsid w:val="000621A1"/>
    <w:rsid w:val="000634F9"/>
    <w:rsid w:val="000679A8"/>
    <w:rsid w:val="00072C18"/>
    <w:rsid w:val="00072D1F"/>
    <w:rsid w:val="0007304B"/>
    <w:rsid w:val="00077C73"/>
    <w:rsid w:val="00080F00"/>
    <w:rsid w:val="00082029"/>
    <w:rsid w:val="000A0F7F"/>
    <w:rsid w:val="000A5A5D"/>
    <w:rsid w:val="000A5ED6"/>
    <w:rsid w:val="000A6577"/>
    <w:rsid w:val="000B190B"/>
    <w:rsid w:val="000B47D0"/>
    <w:rsid w:val="000D2B7A"/>
    <w:rsid w:val="000E4D71"/>
    <w:rsid w:val="000F44CA"/>
    <w:rsid w:val="000F4C27"/>
    <w:rsid w:val="000F4FED"/>
    <w:rsid w:val="00100E39"/>
    <w:rsid w:val="001074E1"/>
    <w:rsid w:val="0011420D"/>
    <w:rsid w:val="001213CB"/>
    <w:rsid w:val="00125185"/>
    <w:rsid w:val="001278B5"/>
    <w:rsid w:val="0014295B"/>
    <w:rsid w:val="00155D3C"/>
    <w:rsid w:val="00156BD7"/>
    <w:rsid w:val="00163089"/>
    <w:rsid w:val="00165519"/>
    <w:rsid w:val="00184BD8"/>
    <w:rsid w:val="00192F61"/>
    <w:rsid w:val="001C3A6A"/>
    <w:rsid w:val="001C656E"/>
    <w:rsid w:val="001D0FF6"/>
    <w:rsid w:val="001D2B6D"/>
    <w:rsid w:val="001E544A"/>
    <w:rsid w:val="001F2E01"/>
    <w:rsid w:val="001F53AD"/>
    <w:rsid w:val="0020227B"/>
    <w:rsid w:val="00204FEF"/>
    <w:rsid w:val="00210018"/>
    <w:rsid w:val="00213B22"/>
    <w:rsid w:val="00215291"/>
    <w:rsid w:val="00226493"/>
    <w:rsid w:val="002278B2"/>
    <w:rsid w:val="002378F9"/>
    <w:rsid w:val="00243940"/>
    <w:rsid w:val="0024522E"/>
    <w:rsid w:val="00247E0B"/>
    <w:rsid w:val="002509B9"/>
    <w:rsid w:val="0026655D"/>
    <w:rsid w:val="0026679C"/>
    <w:rsid w:val="00274C89"/>
    <w:rsid w:val="002846E6"/>
    <w:rsid w:val="00284E31"/>
    <w:rsid w:val="0029264D"/>
    <w:rsid w:val="002A40F3"/>
    <w:rsid w:val="002A42E1"/>
    <w:rsid w:val="002A6994"/>
    <w:rsid w:val="002C17BB"/>
    <w:rsid w:val="002C6940"/>
    <w:rsid w:val="002C72B7"/>
    <w:rsid w:val="002E16BA"/>
    <w:rsid w:val="002F3A4A"/>
    <w:rsid w:val="00311F47"/>
    <w:rsid w:val="00313A32"/>
    <w:rsid w:val="00314071"/>
    <w:rsid w:val="003153F1"/>
    <w:rsid w:val="00315E23"/>
    <w:rsid w:val="003176A8"/>
    <w:rsid w:val="00317C65"/>
    <w:rsid w:val="00332044"/>
    <w:rsid w:val="003347D5"/>
    <w:rsid w:val="0035498A"/>
    <w:rsid w:val="0038631A"/>
    <w:rsid w:val="00393AE1"/>
    <w:rsid w:val="003B0BBB"/>
    <w:rsid w:val="003B56B2"/>
    <w:rsid w:val="003C13D9"/>
    <w:rsid w:val="003C2BB7"/>
    <w:rsid w:val="003E3E7C"/>
    <w:rsid w:val="003E475C"/>
    <w:rsid w:val="003F1306"/>
    <w:rsid w:val="003F6FD6"/>
    <w:rsid w:val="004007FD"/>
    <w:rsid w:val="00403CD6"/>
    <w:rsid w:val="004053C3"/>
    <w:rsid w:val="00407546"/>
    <w:rsid w:val="004077C0"/>
    <w:rsid w:val="00416B13"/>
    <w:rsid w:val="00420B50"/>
    <w:rsid w:val="00430D59"/>
    <w:rsid w:val="004376F0"/>
    <w:rsid w:val="00440149"/>
    <w:rsid w:val="00440869"/>
    <w:rsid w:val="0044156E"/>
    <w:rsid w:val="00450695"/>
    <w:rsid w:val="00455421"/>
    <w:rsid w:val="004577E1"/>
    <w:rsid w:val="00463094"/>
    <w:rsid w:val="00466473"/>
    <w:rsid w:val="00471D5A"/>
    <w:rsid w:val="004755F7"/>
    <w:rsid w:val="00483C15"/>
    <w:rsid w:val="00483DEA"/>
    <w:rsid w:val="00492EDD"/>
    <w:rsid w:val="00497ABE"/>
    <w:rsid w:val="004A3743"/>
    <w:rsid w:val="004A6330"/>
    <w:rsid w:val="004B163C"/>
    <w:rsid w:val="004B53AA"/>
    <w:rsid w:val="004D0A9C"/>
    <w:rsid w:val="004F5568"/>
    <w:rsid w:val="00516D76"/>
    <w:rsid w:val="00523ECB"/>
    <w:rsid w:val="00524181"/>
    <w:rsid w:val="005347B4"/>
    <w:rsid w:val="0054173C"/>
    <w:rsid w:val="0054308D"/>
    <w:rsid w:val="0054331A"/>
    <w:rsid w:val="005518D4"/>
    <w:rsid w:val="005602C3"/>
    <w:rsid w:val="00563033"/>
    <w:rsid w:val="00574281"/>
    <w:rsid w:val="00580FF6"/>
    <w:rsid w:val="00582482"/>
    <w:rsid w:val="00596088"/>
    <w:rsid w:val="005A28C5"/>
    <w:rsid w:val="005A3608"/>
    <w:rsid w:val="005B232A"/>
    <w:rsid w:val="005B47C9"/>
    <w:rsid w:val="005C066D"/>
    <w:rsid w:val="005C2EFA"/>
    <w:rsid w:val="005C755E"/>
    <w:rsid w:val="005D0F28"/>
    <w:rsid w:val="005D4F1D"/>
    <w:rsid w:val="005D57C9"/>
    <w:rsid w:val="005E0D6B"/>
    <w:rsid w:val="005E198F"/>
    <w:rsid w:val="005E2729"/>
    <w:rsid w:val="005E4CBB"/>
    <w:rsid w:val="005E79B6"/>
    <w:rsid w:val="005F6F5D"/>
    <w:rsid w:val="00601766"/>
    <w:rsid w:val="0060376C"/>
    <w:rsid w:val="00606B40"/>
    <w:rsid w:val="00616536"/>
    <w:rsid w:val="006210B2"/>
    <w:rsid w:val="006250FA"/>
    <w:rsid w:val="006312C9"/>
    <w:rsid w:val="006330C5"/>
    <w:rsid w:val="00642BCA"/>
    <w:rsid w:val="00644344"/>
    <w:rsid w:val="00647167"/>
    <w:rsid w:val="00650566"/>
    <w:rsid w:val="0067024A"/>
    <w:rsid w:val="006718AF"/>
    <w:rsid w:val="006829BF"/>
    <w:rsid w:val="00686089"/>
    <w:rsid w:val="00686FBB"/>
    <w:rsid w:val="00690CB6"/>
    <w:rsid w:val="00693036"/>
    <w:rsid w:val="006A7646"/>
    <w:rsid w:val="006B618D"/>
    <w:rsid w:val="006B64B9"/>
    <w:rsid w:val="006C1B2C"/>
    <w:rsid w:val="006D080A"/>
    <w:rsid w:val="006E374B"/>
    <w:rsid w:val="00700DA5"/>
    <w:rsid w:val="00707553"/>
    <w:rsid w:val="00725C1C"/>
    <w:rsid w:val="00730E8E"/>
    <w:rsid w:val="0073177B"/>
    <w:rsid w:val="00733BA3"/>
    <w:rsid w:val="00736499"/>
    <w:rsid w:val="00743386"/>
    <w:rsid w:val="00743809"/>
    <w:rsid w:val="00752B2E"/>
    <w:rsid w:val="00757CF7"/>
    <w:rsid w:val="007648DC"/>
    <w:rsid w:val="00770AE6"/>
    <w:rsid w:val="00772505"/>
    <w:rsid w:val="007742BE"/>
    <w:rsid w:val="00785C0A"/>
    <w:rsid w:val="00797925"/>
    <w:rsid w:val="007A149F"/>
    <w:rsid w:val="007A211D"/>
    <w:rsid w:val="007A2DC7"/>
    <w:rsid w:val="007A5F95"/>
    <w:rsid w:val="007B1FFA"/>
    <w:rsid w:val="007B20A7"/>
    <w:rsid w:val="007C2925"/>
    <w:rsid w:val="007C4A37"/>
    <w:rsid w:val="007C657A"/>
    <w:rsid w:val="007C7CBD"/>
    <w:rsid w:val="007D699B"/>
    <w:rsid w:val="007F37D2"/>
    <w:rsid w:val="007F3843"/>
    <w:rsid w:val="007F3FBD"/>
    <w:rsid w:val="007F4AE7"/>
    <w:rsid w:val="00800263"/>
    <w:rsid w:val="00806B4E"/>
    <w:rsid w:val="00807BBE"/>
    <w:rsid w:val="00813340"/>
    <w:rsid w:val="008149BA"/>
    <w:rsid w:val="00815085"/>
    <w:rsid w:val="00826FC8"/>
    <w:rsid w:val="0083022F"/>
    <w:rsid w:val="008315DC"/>
    <w:rsid w:val="00840739"/>
    <w:rsid w:val="00840FF7"/>
    <w:rsid w:val="00860412"/>
    <w:rsid w:val="00865FDC"/>
    <w:rsid w:val="008660B6"/>
    <w:rsid w:val="008801F2"/>
    <w:rsid w:val="00880822"/>
    <w:rsid w:val="00881146"/>
    <w:rsid w:val="00883256"/>
    <w:rsid w:val="00893A4F"/>
    <w:rsid w:val="00896A8F"/>
    <w:rsid w:val="00896CDF"/>
    <w:rsid w:val="008978E0"/>
    <w:rsid w:val="008B4014"/>
    <w:rsid w:val="008C28B6"/>
    <w:rsid w:val="008C3B4A"/>
    <w:rsid w:val="008F1581"/>
    <w:rsid w:val="008F3336"/>
    <w:rsid w:val="008F6004"/>
    <w:rsid w:val="009003A7"/>
    <w:rsid w:val="009077D7"/>
    <w:rsid w:val="00912B83"/>
    <w:rsid w:val="0092458A"/>
    <w:rsid w:val="0093232C"/>
    <w:rsid w:val="00935A81"/>
    <w:rsid w:val="00940221"/>
    <w:rsid w:val="0095193F"/>
    <w:rsid w:val="0095199B"/>
    <w:rsid w:val="009524F4"/>
    <w:rsid w:val="009552EE"/>
    <w:rsid w:val="00955D13"/>
    <w:rsid w:val="00961944"/>
    <w:rsid w:val="00963E90"/>
    <w:rsid w:val="00966E69"/>
    <w:rsid w:val="009701AD"/>
    <w:rsid w:val="00974EDE"/>
    <w:rsid w:val="00976A05"/>
    <w:rsid w:val="00980500"/>
    <w:rsid w:val="009851F4"/>
    <w:rsid w:val="00986F9F"/>
    <w:rsid w:val="00987824"/>
    <w:rsid w:val="00990946"/>
    <w:rsid w:val="009A1F9E"/>
    <w:rsid w:val="009A2F12"/>
    <w:rsid w:val="009B0AB4"/>
    <w:rsid w:val="009B512B"/>
    <w:rsid w:val="009D1BD4"/>
    <w:rsid w:val="009D57F5"/>
    <w:rsid w:val="009D6BB9"/>
    <w:rsid w:val="009F0701"/>
    <w:rsid w:val="009F422D"/>
    <w:rsid w:val="00A037CC"/>
    <w:rsid w:val="00A06648"/>
    <w:rsid w:val="00A07A8F"/>
    <w:rsid w:val="00A206B1"/>
    <w:rsid w:val="00A31539"/>
    <w:rsid w:val="00A37192"/>
    <w:rsid w:val="00A4218B"/>
    <w:rsid w:val="00A428E1"/>
    <w:rsid w:val="00A42D37"/>
    <w:rsid w:val="00A532F7"/>
    <w:rsid w:val="00A53AD2"/>
    <w:rsid w:val="00A67168"/>
    <w:rsid w:val="00A81CB0"/>
    <w:rsid w:val="00A81E61"/>
    <w:rsid w:val="00A8609F"/>
    <w:rsid w:val="00A94B17"/>
    <w:rsid w:val="00A94DCE"/>
    <w:rsid w:val="00A97FE2"/>
    <w:rsid w:val="00AA05E7"/>
    <w:rsid w:val="00AA523C"/>
    <w:rsid w:val="00AA5A49"/>
    <w:rsid w:val="00AB173B"/>
    <w:rsid w:val="00AC15AC"/>
    <w:rsid w:val="00AC3A44"/>
    <w:rsid w:val="00AC3D53"/>
    <w:rsid w:val="00AC5709"/>
    <w:rsid w:val="00AC7EC1"/>
    <w:rsid w:val="00AD24F8"/>
    <w:rsid w:val="00AE2DF4"/>
    <w:rsid w:val="00AE4CF9"/>
    <w:rsid w:val="00AF1924"/>
    <w:rsid w:val="00AF57FC"/>
    <w:rsid w:val="00AF590E"/>
    <w:rsid w:val="00AF59F1"/>
    <w:rsid w:val="00AF628C"/>
    <w:rsid w:val="00B0003C"/>
    <w:rsid w:val="00B2276F"/>
    <w:rsid w:val="00B25619"/>
    <w:rsid w:val="00B264D2"/>
    <w:rsid w:val="00B32F31"/>
    <w:rsid w:val="00B35E00"/>
    <w:rsid w:val="00B441E8"/>
    <w:rsid w:val="00B455CA"/>
    <w:rsid w:val="00B52E7F"/>
    <w:rsid w:val="00B60B24"/>
    <w:rsid w:val="00B659AE"/>
    <w:rsid w:val="00B66519"/>
    <w:rsid w:val="00B8221C"/>
    <w:rsid w:val="00B84E72"/>
    <w:rsid w:val="00B857E5"/>
    <w:rsid w:val="00B92086"/>
    <w:rsid w:val="00BA01E3"/>
    <w:rsid w:val="00BA39F2"/>
    <w:rsid w:val="00BB4139"/>
    <w:rsid w:val="00BB75A2"/>
    <w:rsid w:val="00BC0F5D"/>
    <w:rsid w:val="00BD2A66"/>
    <w:rsid w:val="00BD4EFB"/>
    <w:rsid w:val="00BE3243"/>
    <w:rsid w:val="00BE4EE6"/>
    <w:rsid w:val="00BF1137"/>
    <w:rsid w:val="00BF247D"/>
    <w:rsid w:val="00BF5A2D"/>
    <w:rsid w:val="00BF65F9"/>
    <w:rsid w:val="00C0125C"/>
    <w:rsid w:val="00C05825"/>
    <w:rsid w:val="00C133EE"/>
    <w:rsid w:val="00C13BE1"/>
    <w:rsid w:val="00C14E86"/>
    <w:rsid w:val="00C21BFC"/>
    <w:rsid w:val="00C2436C"/>
    <w:rsid w:val="00C243EB"/>
    <w:rsid w:val="00C354EF"/>
    <w:rsid w:val="00C36D74"/>
    <w:rsid w:val="00C41AC3"/>
    <w:rsid w:val="00C41C60"/>
    <w:rsid w:val="00C47A93"/>
    <w:rsid w:val="00C5126A"/>
    <w:rsid w:val="00C517EE"/>
    <w:rsid w:val="00C621D8"/>
    <w:rsid w:val="00C722EB"/>
    <w:rsid w:val="00C768F4"/>
    <w:rsid w:val="00C92628"/>
    <w:rsid w:val="00C95FD3"/>
    <w:rsid w:val="00CA1603"/>
    <w:rsid w:val="00CB522D"/>
    <w:rsid w:val="00CC6AC4"/>
    <w:rsid w:val="00CD04C4"/>
    <w:rsid w:val="00CD7D74"/>
    <w:rsid w:val="00CE0CA4"/>
    <w:rsid w:val="00CE1A5C"/>
    <w:rsid w:val="00D020DA"/>
    <w:rsid w:val="00D042BD"/>
    <w:rsid w:val="00D04E0A"/>
    <w:rsid w:val="00D051E2"/>
    <w:rsid w:val="00D12D88"/>
    <w:rsid w:val="00D2267C"/>
    <w:rsid w:val="00D309EA"/>
    <w:rsid w:val="00D3351E"/>
    <w:rsid w:val="00D54EAD"/>
    <w:rsid w:val="00D56478"/>
    <w:rsid w:val="00D56641"/>
    <w:rsid w:val="00D61405"/>
    <w:rsid w:val="00D62B05"/>
    <w:rsid w:val="00D634C1"/>
    <w:rsid w:val="00D65453"/>
    <w:rsid w:val="00D7015E"/>
    <w:rsid w:val="00D713D5"/>
    <w:rsid w:val="00D937EC"/>
    <w:rsid w:val="00D959B1"/>
    <w:rsid w:val="00DA6CB1"/>
    <w:rsid w:val="00DC3158"/>
    <w:rsid w:val="00DC4C33"/>
    <w:rsid w:val="00DD07F0"/>
    <w:rsid w:val="00DD72D9"/>
    <w:rsid w:val="00E00B3A"/>
    <w:rsid w:val="00E0266B"/>
    <w:rsid w:val="00E07125"/>
    <w:rsid w:val="00E1083B"/>
    <w:rsid w:val="00E14337"/>
    <w:rsid w:val="00E155CD"/>
    <w:rsid w:val="00E220F2"/>
    <w:rsid w:val="00E24DB1"/>
    <w:rsid w:val="00E4788D"/>
    <w:rsid w:val="00E52F4F"/>
    <w:rsid w:val="00E56F91"/>
    <w:rsid w:val="00E65B98"/>
    <w:rsid w:val="00E75E1E"/>
    <w:rsid w:val="00E8139D"/>
    <w:rsid w:val="00EB7CCE"/>
    <w:rsid w:val="00EE5578"/>
    <w:rsid w:val="00EE6D69"/>
    <w:rsid w:val="00EE7F9E"/>
    <w:rsid w:val="00EF0F86"/>
    <w:rsid w:val="00EF7CCF"/>
    <w:rsid w:val="00F00C22"/>
    <w:rsid w:val="00F03DD8"/>
    <w:rsid w:val="00F13C6C"/>
    <w:rsid w:val="00F21D33"/>
    <w:rsid w:val="00F23F9F"/>
    <w:rsid w:val="00F30728"/>
    <w:rsid w:val="00F359CD"/>
    <w:rsid w:val="00F35A58"/>
    <w:rsid w:val="00F423AA"/>
    <w:rsid w:val="00F51EFE"/>
    <w:rsid w:val="00F53D9F"/>
    <w:rsid w:val="00F546B9"/>
    <w:rsid w:val="00F55F81"/>
    <w:rsid w:val="00F74E96"/>
    <w:rsid w:val="00F7519C"/>
    <w:rsid w:val="00F84EBA"/>
    <w:rsid w:val="00F94E72"/>
    <w:rsid w:val="00F95C98"/>
    <w:rsid w:val="00FB0224"/>
    <w:rsid w:val="00FB1472"/>
    <w:rsid w:val="00FB53AD"/>
    <w:rsid w:val="00FB67A1"/>
    <w:rsid w:val="00FD02B2"/>
    <w:rsid w:val="00FD0C1F"/>
    <w:rsid w:val="00FD12F5"/>
    <w:rsid w:val="00FD1EBA"/>
    <w:rsid w:val="00FD293E"/>
    <w:rsid w:val="00FD6306"/>
    <w:rsid w:val="00FD78A1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B7664"/>
  <w15:docId w15:val="{56937229-64E0-4393-8936-571280F9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1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00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55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281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993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010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867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398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7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09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2321299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311082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88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0925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4895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2741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59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4871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895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0981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493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000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8360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88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62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670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03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266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11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7143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4038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35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2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872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158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40151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145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010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14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683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51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85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69489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60403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844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921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9936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4723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ark-electri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854d70-bde5-44ef-b12a-392e9a1845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1C05EA32C904DA5020AF3AF74E5C7" ma:contentTypeVersion="17" ma:contentTypeDescription="Create a new document." ma:contentTypeScope="" ma:versionID="1b680446e5900085ab7009d7d27843e3">
  <xsd:schema xmlns:xsd="http://www.w3.org/2001/XMLSchema" xmlns:xs="http://www.w3.org/2001/XMLSchema" xmlns:p="http://schemas.microsoft.com/office/2006/metadata/properties" xmlns:ns3="f37b49de-f85d-43ac-8b27-83cc1e3ad8ba" xmlns:ns4="8c854d70-bde5-44ef-b12a-392e9a184584" targetNamespace="http://schemas.microsoft.com/office/2006/metadata/properties" ma:root="true" ma:fieldsID="578b910517e3ab361550979778a0f1dc" ns3:_="" ns4:_="">
    <xsd:import namespace="f37b49de-f85d-43ac-8b27-83cc1e3ad8ba"/>
    <xsd:import namespace="8c854d70-bde5-44ef-b12a-392e9a1845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49de-f85d-43ac-8b27-83cc1e3ad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4d70-bde5-44ef-b12a-392e9a18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A204B-0E2F-4ABF-A8E5-73814497A1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8c854d70-bde5-44ef-b12a-392e9a184584"/>
  </ds:schemaRefs>
</ds:datastoreItem>
</file>

<file path=customXml/itemProps4.xml><?xml version="1.0" encoding="utf-8"?>
<ds:datastoreItem xmlns:ds="http://schemas.openxmlformats.org/officeDocument/2006/customXml" ds:itemID="{98276696-DDB1-4FD8-B2BF-B8F70E8E5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b49de-f85d-43ac-8b27-83cc1e3ad8ba"/>
    <ds:schemaRef ds:uri="8c854d70-bde5-44ef-b12a-392e9a18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4</cp:revision>
  <dcterms:created xsi:type="dcterms:W3CDTF">2025-05-21T15:15:00Z</dcterms:created>
  <dcterms:modified xsi:type="dcterms:W3CDTF">2025-06-16T13:44:00Z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0x0101003AB1C05EA32C904DA5020AF3AF74E5C7</vt:lpwstr>
  </property>
  <property fmtid="{D5CDD505-2E9C-101B-9397-08002B2CF9AE}" pid="3" name="MediaServiceImageTags">
    <vt:lpwstr/>
  </property>
</Properties>
</file>