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7FF4" w14:textId="77777777" w:rsidR="00F51EFE" w:rsidRDefault="00CB522D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  <w:r>
        <w:rPr>
          <w:rFonts w:ascii="Proxima Nova" w:hAnsi="Proxima Nova"/>
          <w:b/>
          <w:bCs/>
          <w:noProof/>
          <w:sz w:val="32"/>
          <w:szCs w:val="32"/>
        </w:rPr>
        <w:t xml:space="preserve">Noark </w:t>
      </w:r>
      <w:r w:rsidR="00F51EFE">
        <w:rPr>
          <w:rFonts w:ascii="Proxima Nova" w:hAnsi="Proxima Nova"/>
          <w:b/>
          <w:bCs/>
          <w:noProof/>
          <w:sz w:val="32"/>
          <w:szCs w:val="32"/>
        </w:rPr>
        <w:t xml:space="preserve">uvádí na trh nové chrániče </w:t>
      </w:r>
    </w:p>
    <w:p w14:paraId="5F1E9F63" w14:textId="77777777" w:rsidR="00FB67A1" w:rsidRDefault="00F51EFE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  <w:r>
        <w:rPr>
          <w:rFonts w:ascii="Proxima Nova" w:hAnsi="Proxima Nova"/>
          <w:b/>
          <w:bCs/>
          <w:noProof/>
          <w:sz w:val="32"/>
          <w:szCs w:val="32"/>
        </w:rPr>
        <w:t>a rozšiřuje portfolio i v dalších oblastech</w:t>
      </w:r>
      <w:r w:rsidR="00C47A93">
        <w:rPr>
          <w:rFonts w:ascii="Proxima Nova" w:hAnsi="Proxima Nova"/>
          <w:b/>
          <w:bCs/>
          <w:noProof/>
          <w:sz w:val="32"/>
          <w:szCs w:val="32"/>
        </w:rPr>
        <w:t xml:space="preserve"> </w:t>
      </w:r>
    </w:p>
    <w:p w14:paraId="34D57A99" w14:textId="77777777" w:rsidR="009D1BD4" w:rsidRPr="00E220F2" w:rsidRDefault="009D1BD4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</w:p>
    <w:p w14:paraId="7CCD0D0E" w14:textId="77777777" w:rsidR="00C95FD3" w:rsidRPr="00DD72D9" w:rsidRDefault="00FD6306" w:rsidP="00E220F2">
      <w:pPr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DD72D9">
        <w:rPr>
          <w:rFonts w:ascii="Proxima Nova" w:hAnsi="Proxima Nova"/>
          <w:color w:val="000000" w:themeColor="text1"/>
          <w:sz w:val="20"/>
          <w:szCs w:val="20"/>
        </w:rPr>
        <w:t>Praha</w:t>
      </w:r>
      <w:r w:rsidR="004B163C" w:rsidRPr="00DD72D9">
        <w:rPr>
          <w:rFonts w:ascii="Proxima Nova" w:hAnsi="Proxima Nova"/>
          <w:color w:val="000000" w:themeColor="text1"/>
          <w:sz w:val="20"/>
          <w:szCs w:val="20"/>
        </w:rPr>
        <w:t>,</w:t>
      </w:r>
      <w:r w:rsidRPr="00DD72D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DD72D9" w:rsidRPr="00DD72D9">
        <w:rPr>
          <w:rFonts w:ascii="Proxima Nova" w:hAnsi="Proxima Nova"/>
          <w:color w:val="000000" w:themeColor="text1"/>
          <w:sz w:val="20"/>
          <w:szCs w:val="20"/>
        </w:rPr>
        <w:t>29</w:t>
      </w:r>
      <w:r w:rsidRPr="00DD72D9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483C15" w:rsidRPr="00DD72D9">
        <w:rPr>
          <w:rFonts w:ascii="Proxima Nova" w:hAnsi="Proxima Nova"/>
          <w:color w:val="000000" w:themeColor="text1"/>
          <w:sz w:val="20"/>
          <w:szCs w:val="20"/>
        </w:rPr>
        <w:t>srpna</w:t>
      </w:r>
      <w:r w:rsidRPr="00DD72D9">
        <w:rPr>
          <w:rFonts w:ascii="Proxima Nova" w:hAnsi="Proxima Nova"/>
          <w:color w:val="000000" w:themeColor="text1"/>
          <w:sz w:val="20"/>
          <w:szCs w:val="20"/>
        </w:rPr>
        <w:t xml:space="preserve"> 2024</w:t>
      </w:r>
      <w:r w:rsidR="00284E31" w:rsidRPr="00DD72D9">
        <w:rPr>
          <w:rFonts w:ascii="Proxima Nova" w:hAnsi="Proxima Nova"/>
          <w:color w:val="000000" w:themeColor="text1"/>
          <w:sz w:val="20"/>
          <w:szCs w:val="20"/>
        </w:rPr>
        <w:t xml:space="preserve"> –</w:t>
      </w:r>
      <w:r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95FD3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proofErr w:type="spellEnd"/>
      <w:r w:rsidR="00C95FD3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představil nové produkty v oblasti proudové ochrany. Jde </w:t>
      </w:r>
      <w:r w:rsidR="00483C15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především o </w:t>
      </w:r>
      <w:r w:rsidR="00C95FD3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>proudové chrániče Noark Ex9L-H F pro průmysl i domácnosti</w:t>
      </w:r>
      <w:r w:rsidR="00483C15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a </w:t>
      </w:r>
      <w:r w:rsidR="00C95FD3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>chráničový modul Ex9ML poskytující ochran</w:t>
      </w:r>
      <w:r w:rsidR="001C656E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>u</w:t>
      </w:r>
      <w:r w:rsidR="00C95FD3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proti reziduálnímu proudu. Došlo také k rozšíření </w:t>
      </w:r>
      <w:r w:rsidR="00284E31" w:rsidRPr="00DD72D9">
        <w:rPr>
          <w:rFonts w:ascii="Proxima Nova" w:hAnsi="Proxima Nova"/>
          <w:b/>
          <w:bCs/>
          <w:sz w:val="20"/>
          <w:szCs w:val="20"/>
        </w:rPr>
        <w:t xml:space="preserve">dosavadního 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portfolia </w:t>
      </w:r>
      <w:r w:rsidR="00DC3158" w:rsidRPr="00DD72D9">
        <w:rPr>
          <w:rFonts w:ascii="Proxima Nova" w:hAnsi="Proxima Nova"/>
          <w:b/>
          <w:bCs/>
          <w:sz w:val="20"/>
          <w:szCs w:val="20"/>
        </w:rPr>
        <w:t>u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 </w:t>
      </w:r>
      <w:r w:rsidR="00C47A93" w:rsidRPr="00DD72D9">
        <w:rPr>
          <w:rFonts w:ascii="Proxima Nova" w:hAnsi="Proxima Nova"/>
          <w:b/>
          <w:bCs/>
          <w:sz w:val="20"/>
          <w:szCs w:val="20"/>
        </w:rPr>
        <w:t>motorových spoušt</w:t>
      </w:r>
      <w:r w:rsidR="00F51EFE" w:rsidRPr="00DD72D9">
        <w:rPr>
          <w:rFonts w:ascii="Proxima Nova" w:hAnsi="Proxima Nova"/>
          <w:b/>
          <w:bCs/>
          <w:sz w:val="20"/>
          <w:szCs w:val="20"/>
        </w:rPr>
        <w:t>ěčů</w:t>
      </w:r>
      <w:r w:rsidR="00C47A93" w:rsidRPr="00DD72D9">
        <w:rPr>
          <w:rFonts w:ascii="Proxima Nova" w:hAnsi="Proxima Nova"/>
          <w:b/>
          <w:bCs/>
          <w:sz w:val="20"/>
          <w:szCs w:val="20"/>
        </w:rPr>
        <w:t xml:space="preserve">, 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>pojistkov</w:t>
      </w:r>
      <w:r w:rsidR="00DC3158" w:rsidRPr="00DD72D9">
        <w:rPr>
          <w:rFonts w:ascii="Proxima Nova" w:hAnsi="Proxima Nova"/>
          <w:b/>
          <w:bCs/>
          <w:sz w:val="20"/>
          <w:szCs w:val="20"/>
        </w:rPr>
        <w:t>ých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 odpínač</w:t>
      </w:r>
      <w:r w:rsidR="00DC3158" w:rsidRPr="00DD72D9">
        <w:rPr>
          <w:rFonts w:ascii="Proxima Nova" w:hAnsi="Proxima Nova"/>
          <w:b/>
          <w:bCs/>
          <w:sz w:val="20"/>
          <w:szCs w:val="20"/>
        </w:rPr>
        <w:t>ů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 Ex9FS </w:t>
      </w:r>
      <w:r w:rsidR="00F51EFE" w:rsidRPr="00DD72D9">
        <w:rPr>
          <w:rFonts w:ascii="Proxima Nova" w:hAnsi="Proxima Nova"/>
          <w:b/>
          <w:bCs/>
          <w:sz w:val="20"/>
          <w:szCs w:val="20"/>
        </w:rPr>
        <w:t xml:space="preserve">i 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>pojistkov</w:t>
      </w:r>
      <w:r w:rsidR="00DC3158" w:rsidRPr="00DD72D9">
        <w:rPr>
          <w:rFonts w:ascii="Proxima Nova" w:hAnsi="Proxima Nova"/>
          <w:b/>
          <w:bCs/>
          <w:sz w:val="20"/>
          <w:szCs w:val="20"/>
        </w:rPr>
        <w:t>ých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 odpojovač</w:t>
      </w:r>
      <w:r w:rsidR="00DC3158" w:rsidRPr="00DD72D9">
        <w:rPr>
          <w:rFonts w:ascii="Proxima Nova" w:hAnsi="Proxima Nova"/>
          <w:b/>
          <w:bCs/>
          <w:sz w:val="20"/>
          <w:szCs w:val="20"/>
        </w:rPr>
        <w:t>ů</w:t>
      </w:r>
      <w:r w:rsidR="00C95FD3" w:rsidRPr="00DD72D9">
        <w:rPr>
          <w:rFonts w:ascii="Proxima Nova" w:hAnsi="Proxima Nova"/>
          <w:b/>
          <w:bCs/>
          <w:sz w:val="20"/>
          <w:szCs w:val="20"/>
        </w:rPr>
        <w:t xml:space="preserve"> Ex9F.</w:t>
      </w:r>
    </w:p>
    <w:p w14:paraId="617ACB3E" w14:textId="77777777" w:rsidR="00F35A58" w:rsidRPr="006C1B2C" w:rsidRDefault="00807BBE" w:rsidP="00F35A58">
      <w:pPr>
        <w:rPr>
          <w:rFonts w:ascii="Proxima Nova" w:hAnsi="Proxima Nova"/>
          <w:color w:val="000000" w:themeColor="text1"/>
          <w:sz w:val="20"/>
          <w:szCs w:val="20"/>
        </w:rPr>
      </w:pPr>
      <w:r w:rsidRPr="00DD72D9">
        <w:rPr>
          <w:rFonts w:ascii="Proxima Nova" w:hAnsi="Proxima Nova"/>
          <w:color w:val="000000" w:themeColor="text1"/>
          <w:sz w:val="20"/>
          <w:szCs w:val="20"/>
        </w:rPr>
        <w:t>První novinkou značky Noark jsou p</w:t>
      </w:r>
      <w:r w:rsidR="006C1B2C" w:rsidRPr="00DD72D9">
        <w:rPr>
          <w:rFonts w:ascii="Proxima Nova" w:hAnsi="Proxima Nova"/>
          <w:color w:val="000000" w:themeColor="text1"/>
          <w:sz w:val="20"/>
          <w:szCs w:val="20"/>
        </w:rPr>
        <w:t>roudové</w:t>
      </w:r>
      <w:r w:rsidR="006C1B2C" w:rsidRPr="00DD72D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6C1B2C" w:rsidRPr="00DD72D9">
        <w:rPr>
          <w:rFonts w:ascii="Proxima Nova" w:hAnsi="Proxima Nova"/>
          <w:b/>
          <w:bCs/>
          <w:sz w:val="20"/>
          <w:szCs w:val="20"/>
        </w:rPr>
        <w:t>chrániče Ex9L-H F</w:t>
      </w:r>
      <w:r w:rsidR="001C656E" w:rsidRPr="00DD72D9">
        <w:rPr>
          <w:rFonts w:ascii="Proxima Nova" w:hAnsi="Proxima Nova"/>
          <w:color w:val="FF0000"/>
          <w:sz w:val="20"/>
          <w:szCs w:val="20"/>
        </w:rPr>
        <w:t>.</w:t>
      </w:r>
      <w:r w:rsidR="00C95FD3" w:rsidRPr="00DD72D9">
        <w:rPr>
          <w:rFonts w:ascii="Proxima Nova" w:hAnsi="Proxima Nova"/>
          <w:color w:val="FF0000"/>
          <w:sz w:val="20"/>
          <w:szCs w:val="20"/>
        </w:rPr>
        <w:t xml:space="preserve"> </w:t>
      </w:r>
      <w:r w:rsidR="001C656E" w:rsidRPr="00DD72D9">
        <w:rPr>
          <w:rFonts w:ascii="Proxima Nova" w:hAnsi="Proxima Nova"/>
          <w:color w:val="000000" w:themeColor="text1"/>
          <w:sz w:val="20"/>
          <w:szCs w:val="20"/>
        </w:rPr>
        <w:t xml:space="preserve">Jsou </w:t>
      </w:r>
      <w:r w:rsidR="00C95FD3" w:rsidRPr="00DD72D9">
        <w:rPr>
          <w:rFonts w:ascii="Proxima Nova" w:hAnsi="Proxima Nova"/>
          <w:color w:val="000000" w:themeColor="text1"/>
          <w:sz w:val="20"/>
          <w:szCs w:val="20"/>
        </w:rPr>
        <w:t>založené na principu permanentních magnetů</w:t>
      </w:r>
      <w:r w:rsidR="001C656E" w:rsidRPr="00DD72D9">
        <w:rPr>
          <w:rFonts w:ascii="Proxima Nova" w:hAnsi="Proxima Nova"/>
          <w:color w:val="000000" w:themeColor="text1"/>
          <w:sz w:val="20"/>
          <w:szCs w:val="20"/>
        </w:rPr>
        <w:t xml:space="preserve"> a </w:t>
      </w:r>
      <w:r w:rsidR="006C1B2C" w:rsidRPr="00DD72D9">
        <w:rPr>
          <w:rFonts w:ascii="Proxima Nova" w:hAnsi="Proxima Nova"/>
          <w:color w:val="000000" w:themeColor="text1"/>
          <w:sz w:val="20"/>
          <w:szCs w:val="20"/>
        </w:rPr>
        <w:t>vhodné pro domácí i průmyslové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 aplikace. 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Splňují 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norm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y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52E7F">
        <w:rPr>
          <w:rFonts w:ascii="Proxima Nova" w:hAnsi="Proxima Nova"/>
          <w:color w:val="000000" w:themeColor="text1"/>
          <w:sz w:val="20"/>
          <w:szCs w:val="20"/>
        </w:rPr>
        <w:t xml:space="preserve">ČSN </w:t>
      </w:r>
      <w:r w:rsidR="00F35A58" w:rsidRPr="00B52E7F">
        <w:rPr>
          <w:rFonts w:ascii="Proxima Nova" w:hAnsi="Proxima Nova"/>
          <w:sz w:val="20"/>
          <w:szCs w:val="20"/>
        </w:rPr>
        <w:t xml:space="preserve">EN 61008-1 </w:t>
      </w:r>
      <w:r w:rsidR="001C656E" w:rsidRPr="00B52E7F">
        <w:rPr>
          <w:rFonts w:ascii="Proxima Nova" w:hAnsi="Proxima Nova"/>
          <w:sz w:val="20"/>
          <w:szCs w:val="20"/>
        </w:rPr>
        <w:t>i</w:t>
      </w:r>
      <w:r w:rsidR="00F35A58" w:rsidRPr="00B52E7F">
        <w:rPr>
          <w:rFonts w:ascii="Proxima Nova" w:hAnsi="Proxima Nova"/>
          <w:sz w:val="20"/>
          <w:szCs w:val="20"/>
        </w:rPr>
        <w:t xml:space="preserve"> </w:t>
      </w:r>
      <w:r w:rsidR="00B52E7F" w:rsidRPr="00B52E7F">
        <w:rPr>
          <w:rFonts w:ascii="Proxima Nova" w:hAnsi="Proxima Nova"/>
          <w:sz w:val="20"/>
          <w:szCs w:val="20"/>
        </w:rPr>
        <w:t xml:space="preserve">ČSN </w:t>
      </w:r>
      <w:r w:rsidR="00F35A58" w:rsidRPr="00B52E7F">
        <w:rPr>
          <w:rFonts w:ascii="Proxima Nova" w:hAnsi="Proxima Nova"/>
          <w:sz w:val="20"/>
          <w:szCs w:val="20"/>
        </w:rPr>
        <w:t xml:space="preserve">EN 62423 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a jejich funkce je</w:t>
      </w:r>
      <w:r w:rsidR="00B52E7F">
        <w:rPr>
          <w:rFonts w:ascii="Proxima Nova" w:hAnsi="Proxima Nova"/>
          <w:color w:val="000000" w:themeColor="text1"/>
          <w:sz w:val="20"/>
          <w:szCs w:val="20"/>
        </w:rPr>
        <w:t xml:space="preserve"> napěťově nezávislá. 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Představený typ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F 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pro j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menovité provozní napětí 240/415 V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 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AC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>poskytuje citlivost na reziduální střídavý proud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 (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30, 100 a 300 mA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),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>pulzující stejnosměrný proud a detekci vysokofrekvenčních proudů do 1 kHz.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 K dispozici je </w:t>
      </w:r>
      <w:r w:rsidR="00284E31">
        <w:rPr>
          <w:rFonts w:ascii="Proxima Nova" w:hAnsi="Proxima Nova"/>
          <w:color w:val="000000" w:themeColor="text1"/>
          <w:sz w:val="20"/>
          <w:szCs w:val="20"/>
        </w:rPr>
        <w:t>dvoupólové</w:t>
      </w:r>
      <w:r w:rsidR="00284E31" w:rsidRPr="006C1B2C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 xml:space="preserve">a </w:t>
      </w:r>
      <w:r w:rsidR="00284E31">
        <w:rPr>
          <w:rFonts w:ascii="Proxima Nova" w:hAnsi="Proxima Nova"/>
          <w:color w:val="000000" w:themeColor="text1"/>
          <w:sz w:val="20"/>
          <w:szCs w:val="20"/>
        </w:rPr>
        <w:t>čtyř</w:t>
      </w:r>
      <w:r w:rsidR="00284E31" w:rsidRPr="006C1B2C">
        <w:rPr>
          <w:rFonts w:ascii="Proxima Nova" w:hAnsi="Proxima Nova"/>
          <w:color w:val="000000" w:themeColor="text1"/>
          <w:sz w:val="20"/>
          <w:szCs w:val="20"/>
        </w:rPr>
        <w:t xml:space="preserve">pólové 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provedení</w:t>
      </w:r>
      <w:r w:rsidR="00896A8F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3ED3FEC9" w14:textId="77777777" w:rsidR="006C1B2C" w:rsidRDefault="00807BBE" w:rsidP="006C1B2C">
      <w:pPr>
        <w:rPr>
          <w:rFonts w:ascii="Proxima Nova" w:hAnsi="Proxima Nova"/>
          <w:color w:val="000000" w:themeColor="text1"/>
          <w:sz w:val="20"/>
          <w:szCs w:val="20"/>
        </w:rPr>
      </w:pPr>
      <w:r w:rsidRPr="00807BBE">
        <w:rPr>
          <w:rFonts w:ascii="Proxima Nova" w:hAnsi="Proxima Nova"/>
          <w:b/>
          <w:bCs/>
          <w:color w:val="000000" w:themeColor="text1"/>
          <w:sz w:val="20"/>
          <w:szCs w:val="20"/>
        </w:rPr>
        <w:t>C</w:t>
      </w:r>
      <w:r w:rsidR="00F35A58" w:rsidRPr="00807BBE">
        <w:rPr>
          <w:rFonts w:ascii="Proxima Nova" w:hAnsi="Proxima Nova"/>
          <w:b/>
          <w:bCs/>
          <w:color w:val="000000" w:themeColor="text1"/>
          <w:sz w:val="20"/>
          <w:szCs w:val="20"/>
        </w:rPr>
        <w:t>h</w:t>
      </w:r>
      <w:r w:rsidR="00F35A58">
        <w:rPr>
          <w:rFonts w:ascii="Proxima Nova" w:hAnsi="Proxima Nova"/>
          <w:b/>
          <w:bCs/>
          <w:color w:val="000000" w:themeColor="text1"/>
          <w:sz w:val="20"/>
          <w:szCs w:val="20"/>
        </w:rPr>
        <w:t>ráničové modul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y</w:t>
      </w:r>
      <w:r w:rsidR="00F35A58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79792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Noark </w:t>
      </w:r>
      <w:r w:rsidR="00F35A58" w:rsidRPr="006C1B2C">
        <w:rPr>
          <w:rFonts w:ascii="Proxima Nova" w:hAnsi="Proxima Nova"/>
          <w:b/>
          <w:bCs/>
          <w:color w:val="000000" w:themeColor="text1"/>
          <w:sz w:val="20"/>
          <w:szCs w:val="20"/>
        </w:rPr>
        <w:t>Ex9ML</w:t>
      </w:r>
      <w:r w:rsidR="00F35A58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Pr="001C656E">
        <w:rPr>
          <w:rFonts w:ascii="Proxima Nova" w:hAnsi="Proxima Nova"/>
          <w:color w:val="000000" w:themeColor="text1"/>
          <w:sz w:val="20"/>
          <w:szCs w:val="20"/>
        </w:rPr>
        <w:t>p</w:t>
      </w:r>
      <w:r w:rsidR="00F35A58" w:rsidRPr="001C656E">
        <w:rPr>
          <w:rFonts w:ascii="Proxima Nova" w:hAnsi="Proxima Nova"/>
          <w:color w:val="000000" w:themeColor="text1"/>
          <w:sz w:val="20"/>
          <w:szCs w:val="20"/>
        </w:rPr>
        <w:t>ředstavují</w:t>
      </w:r>
      <w:r w:rsidR="00F35A5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elektronic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ké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 xml:space="preserve"> modul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>y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 xml:space="preserve"> RCD pro sérii Ex9M</w:t>
      </w:r>
      <w:r w:rsidR="00F35A58" w:rsidRPr="00F35A58">
        <w:rPr>
          <w:rFonts w:ascii="Proxima Nova" w:hAnsi="Proxima Nova"/>
          <w:color w:val="000000" w:themeColor="text1"/>
          <w:sz w:val="20"/>
          <w:szCs w:val="20"/>
        </w:rPr>
        <w:t xml:space="preserve"> až do velikosti </w:t>
      </w:r>
      <w:r w:rsidR="00F35A58" w:rsidRPr="006C1B2C">
        <w:rPr>
          <w:rFonts w:ascii="Proxima Nova" w:hAnsi="Proxima Nova"/>
          <w:color w:val="000000" w:themeColor="text1"/>
          <w:sz w:val="20"/>
          <w:szCs w:val="20"/>
        </w:rPr>
        <w:t>Ex9M3</w:t>
      </w:r>
      <w:r w:rsidR="001C656E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54173C" w:rsidRPr="0054173C">
        <w:rPr>
          <w:rFonts w:ascii="Proxima Nova" w:hAnsi="Proxima Nova"/>
          <w:color w:val="000000" w:themeColor="text1"/>
          <w:sz w:val="20"/>
          <w:szCs w:val="20"/>
        </w:rPr>
        <w:t>Poskytují další vrstvu ochrany proti reziduálnímu proudu pro kompaktní jističe, na které jsou namontovány</w:t>
      </w:r>
      <w:r w:rsidR="0054173C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>Tato série je vhodná pro širokou škálu aplikací díky své významné variabilitě nastavitelných parametrů</w:t>
      </w:r>
      <w:r w:rsidR="00896A8F">
        <w:rPr>
          <w:rFonts w:ascii="Proxima Nova" w:hAnsi="Proxima Nova"/>
          <w:color w:val="000000" w:themeColor="text1"/>
          <w:sz w:val="20"/>
          <w:szCs w:val="20"/>
        </w:rPr>
        <w:t xml:space="preserve"> i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kompatibilitě s elektronickými a </w:t>
      </w:r>
      <w:r w:rsidR="006C1B2C" w:rsidRPr="00B52E7F">
        <w:rPr>
          <w:rFonts w:ascii="Proxima Nova" w:hAnsi="Proxima Nova"/>
          <w:sz w:val="20"/>
          <w:szCs w:val="20"/>
        </w:rPr>
        <w:t>termomagnetickými jističi</w:t>
      </w:r>
      <w:r w:rsidR="00077C73" w:rsidRPr="00B52E7F">
        <w:rPr>
          <w:rFonts w:ascii="Proxima Nova" w:hAnsi="Proxima Nova"/>
          <w:sz w:val="20"/>
          <w:szCs w:val="20"/>
        </w:rPr>
        <w:t xml:space="preserve">. </w:t>
      </w:r>
      <w:r w:rsidR="00077C73">
        <w:rPr>
          <w:rFonts w:ascii="Proxima Nova" w:hAnsi="Proxima Nova"/>
          <w:color w:val="000000" w:themeColor="text1"/>
          <w:sz w:val="20"/>
          <w:szCs w:val="20"/>
        </w:rPr>
        <w:t>F</w:t>
      </w:r>
      <w:r w:rsidR="00077C73" w:rsidRPr="006C1B2C">
        <w:rPr>
          <w:rFonts w:ascii="Proxima Nova" w:hAnsi="Proxima Nova"/>
          <w:color w:val="000000" w:themeColor="text1"/>
          <w:sz w:val="20"/>
          <w:szCs w:val="20"/>
        </w:rPr>
        <w:t xml:space="preserve">unkčnost a spolehlivost zařízení zaručují 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>test</w:t>
      </w:r>
      <w:r w:rsidR="00077C73">
        <w:rPr>
          <w:rFonts w:ascii="Proxima Nova" w:hAnsi="Proxima Nova"/>
          <w:color w:val="000000" w:themeColor="text1"/>
          <w:sz w:val="20"/>
          <w:szCs w:val="20"/>
        </w:rPr>
        <w:t>y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 prováděn</w:t>
      </w:r>
      <w:r w:rsidR="00077C73">
        <w:rPr>
          <w:rFonts w:ascii="Proxima Nova" w:hAnsi="Proxima Nova"/>
          <w:color w:val="000000" w:themeColor="text1"/>
          <w:sz w:val="20"/>
          <w:szCs w:val="20"/>
        </w:rPr>
        <w:t>é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 v souladu s normami </w:t>
      </w:r>
      <w:r w:rsidR="00DC3158">
        <w:rPr>
          <w:rFonts w:ascii="Proxima Nova" w:hAnsi="Proxima Nova"/>
          <w:color w:val="000000" w:themeColor="text1"/>
          <w:sz w:val="20"/>
          <w:szCs w:val="20"/>
        </w:rPr>
        <w:t>ČSN</w:t>
      </w:r>
      <w:r w:rsidR="006C1B2C" w:rsidRPr="006C1B2C">
        <w:rPr>
          <w:rFonts w:ascii="Proxima Nova" w:hAnsi="Proxima Nova"/>
          <w:color w:val="000000" w:themeColor="text1"/>
          <w:sz w:val="20"/>
          <w:szCs w:val="20"/>
        </w:rPr>
        <w:t xml:space="preserve"> EN 60947-2.</w:t>
      </w:r>
    </w:p>
    <w:p w14:paraId="65E2491F" w14:textId="2E31CFA9" w:rsidR="00FD12F5" w:rsidRPr="006C1B2C" w:rsidRDefault="00FD12F5" w:rsidP="006C1B2C">
      <w:pPr>
        <w:rPr>
          <w:rFonts w:ascii="Proxima Nova" w:hAnsi="Proxima Nova"/>
          <w:color w:val="000000" w:themeColor="text1"/>
          <w:sz w:val="20"/>
          <w:szCs w:val="20"/>
        </w:rPr>
      </w:pPr>
      <w:r w:rsidRPr="00FD78A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 létě jsme se rozhodli na základě poptávky a průzkumu mezi našimi </w:t>
      </w:r>
      <w:r w:rsidR="00077C73">
        <w:rPr>
          <w:rFonts w:ascii="Proxima Nova" w:hAnsi="Proxima Nova"/>
          <w:i/>
          <w:iCs/>
          <w:color w:val="000000" w:themeColor="text1"/>
          <w:sz w:val="20"/>
          <w:szCs w:val="20"/>
        </w:rPr>
        <w:t>klienty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zařadit do portfolia několik novinek, u kterých věříme, že zákazníci ocení spolehlivost</w:t>
      </w:r>
      <w:r w:rsidR="00077C73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i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54173C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skvělý 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poměr </w:t>
      </w:r>
      <w:r w:rsidR="0054173C">
        <w:rPr>
          <w:rFonts w:ascii="Proxima Nova" w:hAnsi="Proxima Nova"/>
          <w:i/>
          <w:iCs/>
          <w:color w:val="000000" w:themeColor="text1"/>
          <w:sz w:val="20"/>
          <w:szCs w:val="20"/>
        </w:rPr>
        <w:t>cena/výkon</w:t>
      </w:r>
      <w:r w:rsidR="00483C15">
        <w:rPr>
          <w:rFonts w:ascii="Proxima Nova" w:hAnsi="Proxima Nova"/>
          <w:i/>
          <w:iCs/>
          <w:color w:val="000000" w:themeColor="text1"/>
          <w:sz w:val="20"/>
          <w:szCs w:val="20"/>
        </w:rPr>
        <w:t>.</w:t>
      </w:r>
      <w:r w:rsidR="00483C15" w:rsidRPr="00483C1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483C15" w:rsidRPr="00E1083B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Podobně jsme na základě poptávky přistoupili k rozšíření portfolia </w:t>
      </w:r>
      <w:r w:rsidR="00483C1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 </w:t>
      </w:r>
      <w:r w:rsidR="00483C15" w:rsidRPr="00E1083B">
        <w:rPr>
          <w:rFonts w:ascii="Proxima Nova" w:hAnsi="Proxima Nova"/>
          <w:i/>
          <w:iCs/>
          <w:color w:val="000000" w:themeColor="text1"/>
          <w:sz w:val="20"/>
          <w:szCs w:val="20"/>
        </w:rPr>
        <w:t>oblasti pojistkových odpínačů a odpojovačů</w:t>
      </w:r>
      <w:r w:rsidR="00077C73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D61405" w:rsidRPr="00FD78A1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  <w:r w:rsidR="00D61405">
        <w:rPr>
          <w:rFonts w:ascii="Proxima Nova" w:hAnsi="Proxima Nova"/>
          <w:color w:val="000000" w:themeColor="text1"/>
          <w:sz w:val="20"/>
          <w:szCs w:val="20"/>
        </w:rPr>
        <w:t xml:space="preserve"> říká</w:t>
      </w:r>
      <w:r w:rsidRPr="00184BD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483C15" w:rsidRPr="00483C1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Carlos </w:t>
      </w:r>
      <w:proofErr w:type="spellStart"/>
      <w:r w:rsidR="00483C15" w:rsidRPr="00483C15">
        <w:rPr>
          <w:rFonts w:ascii="Proxima Nova" w:hAnsi="Proxima Nova"/>
          <w:b/>
          <w:bCs/>
          <w:color w:val="000000" w:themeColor="text1"/>
          <w:sz w:val="20"/>
          <w:szCs w:val="20"/>
        </w:rPr>
        <w:t>Gonzáles</w:t>
      </w:r>
      <w:proofErr w:type="spellEnd"/>
      <w:r w:rsidR="00483C15" w:rsidRPr="00483C15">
        <w:rPr>
          <w:rFonts w:ascii="Proxima Nova" w:hAnsi="Proxima Nova"/>
          <w:b/>
          <w:bCs/>
          <w:color w:val="000000" w:themeColor="text1"/>
          <w:sz w:val="20"/>
          <w:szCs w:val="20"/>
        </w:rPr>
        <w:t>, pro</w:t>
      </w:r>
      <w:r w:rsidRPr="00483C15">
        <w:rPr>
          <w:rFonts w:ascii="Proxima Nova" w:hAnsi="Proxima Nova"/>
          <w:b/>
          <w:bCs/>
          <w:color w:val="000000" w:themeColor="text1"/>
          <w:sz w:val="20"/>
          <w:szCs w:val="20"/>
        </w:rPr>
        <w:t>duktový manažer společnosti NOARK Electric</w:t>
      </w:r>
      <w:r w:rsidRPr="00483C15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="00D959B1">
        <w:rPr>
          <w:rFonts w:ascii="Proxima Nova" w:hAnsi="Proxima Nova"/>
          <w:color w:val="000000" w:themeColor="text1"/>
          <w:sz w:val="20"/>
          <w:szCs w:val="20"/>
        </w:rPr>
        <w:t>jež</w:t>
      </w:r>
      <w:r w:rsidR="00D959B1" w:rsidRPr="00483C15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483C15">
        <w:rPr>
          <w:rFonts w:ascii="Proxima Nova" w:hAnsi="Proxima Nova"/>
          <w:color w:val="000000" w:themeColor="text1"/>
          <w:sz w:val="20"/>
          <w:szCs w:val="20"/>
        </w:rPr>
        <w:t>se specializuje na elektroinstalační komponenty po celém světě</w:t>
      </w:r>
      <w:r w:rsidR="00483C15" w:rsidRPr="00483C15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351C1DE1" w14:textId="77777777" w:rsidR="00797925" w:rsidRPr="00B52E7F" w:rsidRDefault="00807BBE" w:rsidP="00797925">
      <w:pPr>
        <w:rPr>
          <w:rFonts w:ascii="Proxima Nova" w:hAnsi="Proxima Nova"/>
          <w:sz w:val="20"/>
          <w:szCs w:val="20"/>
        </w:rPr>
      </w:pPr>
      <w:r w:rsidRPr="00807BBE">
        <w:rPr>
          <w:rFonts w:ascii="Proxima Nova" w:hAnsi="Proxima Nova"/>
          <w:color w:val="000000" w:themeColor="text1"/>
          <w:sz w:val="20"/>
          <w:szCs w:val="20"/>
        </w:rPr>
        <w:t>Novinkou je i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motorový pohon </w:t>
      </w:r>
      <w:proofErr w:type="spellStart"/>
      <w:r w:rsidR="00797925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proofErr w:type="spellEnd"/>
      <w:r w:rsidR="0079792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MOD31</w:t>
      </w:r>
      <w:bookmarkStart w:id="0" w:name="_Hlk172893005"/>
      <w:r w:rsidR="00966E69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966E69">
        <w:rPr>
          <w:rFonts w:ascii="Proxima Nova" w:hAnsi="Proxima Nova"/>
          <w:sz w:val="20"/>
          <w:szCs w:val="20"/>
        </w:rPr>
        <w:t>(p</w:t>
      </w:r>
      <w:r w:rsidR="00B52E7F" w:rsidRPr="00B52E7F">
        <w:rPr>
          <w:rFonts w:ascii="Proxima Nova" w:hAnsi="Proxima Nova"/>
          <w:sz w:val="20"/>
          <w:szCs w:val="20"/>
        </w:rPr>
        <w:t>ro napětí 230 V AC nebo 48 V</w:t>
      </w:r>
      <w:r w:rsidR="00966E69">
        <w:rPr>
          <w:rFonts w:ascii="Proxima Nova" w:hAnsi="Proxima Nova"/>
          <w:sz w:val="20"/>
          <w:szCs w:val="20"/>
        </w:rPr>
        <w:t> </w:t>
      </w:r>
      <w:r w:rsidR="00B52E7F" w:rsidRPr="00B52E7F">
        <w:rPr>
          <w:rFonts w:ascii="Proxima Nova" w:hAnsi="Proxima Nova"/>
          <w:sz w:val="20"/>
          <w:szCs w:val="20"/>
        </w:rPr>
        <w:t>DC</w:t>
      </w:r>
      <w:r w:rsidR="00966E69">
        <w:rPr>
          <w:rFonts w:ascii="Proxima Nova" w:hAnsi="Proxima Nova"/>
          <w:sz w:val="20"/>
          <w:szCs w:val="20"/>
        </w:rPr>
        <w:t>)</w:t>
      </w:r>
      <w:r w:rsidR="00B52E7F">
        <w:rPr>
          <w:rFonts w:ascii="Proxima Nova" w:hAnsi="Proxima Nova"/>
          <w:sz w:val="20"/>
          <w:szCs w:val="20"/>
        </w:rPr>
        <w:t xml:space="preserve"> </w:t>
      </w:r>
      <w:r w:rsidRPr="006C1B2C">
        <w:rPr>
          <w:rFonts w:ascii="Proxima Nova" w:hAnsi="Proxima Nova"/>
          <w:color w:val="000000" w:themeColor="text1"/>
          <w:sz w:val="20"/>
          <w:szCs w:val="20"/>
        </w:rPr>
        <w:t>poskytuj</w:t>
      </w:r>
      <w:r>
        <w:rPr>
          <w:rFonts w:ascii="Proxima Nova" w:hAnsi="Proxima Nova"/>
          <w:color w:val="000000" w:themeColor="text1"/>
          <w:sz w:val="20"/>
          <w:szCs w:val="20"/>
        </w:rPr>
        <w:t>ící</w:t>
      </w:r>
      <w:r w:rsidRPr="006C1B2C">
        <w:rPr>
          <w:rFonts w:ascii="Proxima Nova" w:hAnsi="Proxima Nova"/>
          <w:color w:val="000000" w:themeColor="text1"/>
          <w:sz w:val="20"/>
          <w:szCs w:val="20"/>
        </w:rPr>
        <w:t xml:space="preserve"> funkci dálkového ovládání jističů řady Ex9B</w:t>
      </w:r>
      <w:bookmarkEnd w:id="0"/>
      <w:r>
        <w:rPr>
          <w:rFonts w:ascii="Proxima Nova" w:hAnsi="Proxima Nova"/>
          <w:color w:val="000000" w:themeColor="text1"/>
          <w:sz w:val="20"/>
          <w:szCs w:val="20"/>
        </w:rPr>
        <w:t>.</w:t>
      </w:r>
      <w:r w:rsidR="0054173C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54173C" w:rsidRPr="0054173C">
        <w:rPr>
          <w:rFonts w:ascii="Proxima Nova" w:hAnsi="Proxima Nova"/>
          <w:color w:val="000000" w:themeColor="text1"/>
          <w:sz w:val="20"/>
          <w:szCs w:val="20"/>
        </w:rPr>
        <w:t>Mezi přídavné funkce patří integrovaný pomocný zapínací kontakt, který umožňuje dálkové sledování stavu zapnutí nebo vypnutí jističe, a možnost automatického opětovného zapnutí jističe</w:t>
      </w:r>
      <w:r w:rsidR="00966E69">
        <w:rPr>
          <w:rFonts w:ascii="Proxima Nova" w:hAnsi="Proxima Nova"/>
          <w:color w:val="000000" w:themeColor="text1"/>
          <w:sz w:val="20"/>
          <w:szCs w:val="20"/>
        </w:rPr>
        <w:t xml:space="preserve">. Tato funkce zajišťuje, že se </w:t>
      </w:r>
      <w:r w:rsidR="0054173C" w:rsidRPr="0054173C">
        <w:rPr>
          <w:rFonts w:ascii="Proxima Nova" w:hAnsi="Proxima Nova"/>
          <w:color w:val="000000" w:themeColor="text1"/>
          <w:sz w:val="20"/>
          <w:szCs w:val="20"/>
        </w:rPr>
        <w:t>MOD31 automaticky pokusí přepnout jistič zpět do zapnuté polohy po jeho vypnutí. MOD31 splňuje normu ČSN EN 60947-5-1:2017.</w:t>
      </w:r>
    </w:p>
    <w:p w14:paraId="12B2FEA2" w14:textId="77777777" w:rsidR="001C656E" w:rsidRPr="001C656E" w:rsidRDefault="00912B83" w:rsidP="00797925">
      <w:pPr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O</w:t>
      </w:r>
      <w:r w:rsidR="001C656E" w:rsidRPr="001C656E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dpínače a odpojovače 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až do 63 A</w:t>
      </w:r>
    </w:p>
    <w:p w14:paraId="77DF41AC" w14:textId="77777777" w:rsidR="006C1B2C" w:rsidRPr="00DC3158" w:rsidRDefault="00797925" w:rsidP="00797925">
      <w:pPr>
        <w:tabs>
          <w:tab w:val="num" w:pos="720"/>
          <w:tab w:val="num" w:pos="1440"/>
        </w:tabs>
        <w:rPr>
          <w:rFonts w:ascii="Proxima Nova" w:hAnsi="Proxima Nova"/>
          <w:sz w:val="20"/>
          <w:szCs w:val="20"/>
        </w:rPr>
      </w:pPr>
      <w:r w:rsidRPr="00DC3158">
        <w:rPr>
          <w:rFonts w:ascii="Proxima Nova" w:hAnsi="Proxima Nova"/>
          <w:sz w:val="20"/>
          <w:szCs w:val="20"/>
        </w:rPr>
        <w:t xml:space="preserve">Portfolio </w:t>
      </w:r>
      <w:proofErr w:type="spellStart"/>
      <w:r w:rsidR="001C656E" w:rsidRPr="00DC3158">
        <w:rPr>
          <w:rFonts w:ascii="Proxima Nova" w:hAnsi="Proxima Nova"/>
          <w:sz w:val="20"/>
          <w:szCs w:val="20"/>
        </w:rPr>
        <w:t>Noark</w:t>
      </w:r>
      <w:proofErr w:type="spellEnd"/>
      <w:r w:rsidR="001C656E" w:rsidRPr="00DC3158">
        <w:rPr>
          <w:rFonts w:ascii="Proxima Nova" w:hAnsi="Proxima Nova"/>
          <w:sz w:val="20"/>
          <w:szCs w:val="20"/>
        </w:rPr>
        <w:t xml:space="preserve"> </w:t>
      </w:r>
      <w:r w:rsidR="00C47A93">
        <w:rPr>
          <w:rFonts w:ascii="Proxima Nova" w:hAnsi="Proxima Nova"/>
          <w:sz w:val="20"/>
          <w:szCs w:val="20"/>
        </w:rPr>
        <w:t xml:space="preserve">bylo </w:t>
      </w:r>
      <w:r w:rsidR="00896A8F">
        <w:rPr>
          <w:rFonts w:ascii="Proxima Nova" w:hAnsi="Proxima Nova"/>
          <w:sz w:val="20"/>
          <w:szCs w:val="20"/>
        </w:rPr>
        <w:t xml:space="preserve">dále </w:t>
      </w:r>
      <w:r w:rsidR="00C47A93">
        <w:rPr>
          <w:rFonts w:ascii="Proxima Nova" w:hAnsi="Proxima Nova"/>
          <w:sz w:val="20"/>
          <w:szCs w:val="20"/>
        </w:rPr>
        <w:t>rozšířeno</w:t>
      </w:r>
      <w:r w:rsidRPr="00DC3158">
        <w:rPr>
          <w:rFonts w:ascii="Proxima Nova" w:hAnsi="Proxima Nova"/>
          <w:sz w:val="20"/>
          <w:szCs w:val="20"/>
        </w:rPr>
        <w:t xml:space="preserve"> o </w:t>
      </w:r>
      <w:bookmarkStart w:id="1" w:name="_Hlk172893259"/>
      <w:r w:rsidRPr="00DC3158">
        <w:rPr>
          <w:rFonts w:ascii="Proxima Nova" w:hAnsi="Proxima Nova"/>
          <w:b/>
          <w:bCs/>
          <w:sz w:val="20"/>
          <w:szCs w:val="20"/>
        </w:rPr>
        <w:t>po</w:t>
      </w:r>
      <w:r w:rsidR="006C1B2C" w:rsidRPr="00DC3158">
        <w:rPr>
          <w:rFonts w:ascii="Proxima Nova" w:hAnsi="Proxima Nova"/>
          <w:b/>
          <w:bCs/>
          <w:sz w:val="20"/>
          <w:szCs w:val="20"/>
        </w:rPr>
        <w:t>jistkové odpínače Ex9FS</w:t>
      </w:r>
      <w:r w:rsidR="00DC3158" w:rsidRPr="00DC3158">
        <w:rPr>
          <w:rFonts w:ascii="Proxima Nova" w:hAnsi="Proxima Nova"/>
          <w:b/>
          <w:bCs/>
          <w:sz w:val="20"/>
          <w:szCs w:val="20"/>
        </w:rPr>
        <w:t>-14</w:t>
      </w:r>
      <w:r w:rsidR="006C1B2C" w:rsidRPr="00DC3158">
        <w:rPr>
          <w:rFonts w:ascii="Proxima Nova" w:hAnsi="Proxima Nova"/>
          <w:sz w:val="20"/>
          <w:szCs w:val="20"/>
        </w:rPr>
        <w:t xml:space="preserve"> </w:t>
      </w:r>
      <w:bookmarkEnd w:id="1"/>
      <w:r w:rsidR="006C1B2C" w:rsidRPr="00DC3158">
        <w:rPr>
          <w:rFonts w:ascii="Proxima Nova" w:hAnsi="Proxima Nova"/>
          <w:sz w:val="20"/>
          <w:szCs w:val="20"/>
        </w:rPr>
        <w:t>pro jmenovité proudy až do 63 A</w:t>
      </w:r>
      <w:r w:rsidR="00BF5A2D">
        <w:rPr>
          <w:rFonts w:ascii="Proxima Nova" w:hAnsi="Proxima Nova"/>
          <w:sz w:val="20"/>
          <w:szCs w:val="20"/>
        </w:rPr>
        <w:t xml:space="preserve">. Ty </w:t>
      </w:r>
      <w:r w:rsidRPr="00DC3158">
        <w:rPr>
          <w:rFonts w:ascii="Proxima Nova" w:hAnsi="Proxima Nova"/>
          <w:sz w:val="20"/>
          <w:szCs w:val="20"/>
        </w:rPr>
        <w:t>splňují požadavky ČSN</w:t>
      </w:r>
      <w:r w:rsidR="00DC3158">
        <w:rPr>
          <w:rFonts w:ascii="Proxima Nova" w:hAnsi="Proxima Nova"/>
          <w:sz w:val="20"/>
          <w:szCs w:val="20"/>
        </w:rPr>
        <w:t xml:space="preserve"> </w:t>
      </w:r>
      <w:r w:rsidRPr="00DC3158">
        <w:rPr>
          <w:rFonts w:ascii="Proxima Nova" w:hAnsi="Proxima Nova"/>
          <w:sz w:val="20"/>
          <w:szCs w:val="20"/>
        </w:rPr>
        <w:t>EN 60947-3 a d</w:t>
      </w:r>
      <w:r w:rsidR="006C1B2C" w:rsidRPr="00DC3158">
        <w:rPr>
          <w:rFonts w:ascii="Proxima Nova" w:hAnsi="Proxima Nova"/>
          <w:sz w:val="20"/>
          <w:szCs w:val="20"/>
        </w:rPr>
        <w:t xml:space="preserve">íky kategoriím užití AC-21B při 500 V AC a AC-22B při 400 V AC mohou být použity pro spínání pod zátěží. </w:t>
      </w:r>
      <w:r w:rsidRPr="00DC3158">
        <w:rPr>
          <w:rFonts w:ascii="Proxima Nova" w:hAnsi="Proxima Nova"/>
          <w:sz w:val="20"/>
          <w:szCs w:val="20"/>
        </w:rPr>
        <w:t xml:space="preserve">K dispozici jsou verze </w:t>
      </w:r>
      <w:r w:rsidR="00912B83" w:rsidRPr="00DC3158">
        <w:rPr>
          <w:rFonts w:ascii="Proxima Nova" w:hAnsi="Proxima Nova"/>
          <w:sz w:val="20"/>
          <w:szCs w:val="20"/>
        </w:rPr>
        <w:t>s</w:t>
      </w:r>
      <w:r w:rsidR="00D959B1">
        <w:rPr>
          <w:rFonts w:ascii="Proxima Nova" w:hAnsi="Proxima Nova"/>
          <w:sz w:val="20"/>
          <w:szCs w:val="20"/>
        </w:rPr>
        <w:t>e</w:t>
      </w:r>
      <w:r w:rsidR="00912B83" w:rsidRPr="00DC3158">
        <w:rPr>
          <w:rFonts w:ascii="Proxima Nova" w:hAnsi="Proxima Nova"/>
          <w:sz w:val="20"/>
          <w:szCs w:val="20"/>
        </w:rPr>
        <w:t> jmenovitým proudem</w:t>
      </w:r>
      <w:r w:rsidRPr="00DC3158">
        <w:rPr>
          <w:rFonts w:ascii="Proxima Nova" w:hAnsi="Proxima Nova"/>
          <w:sz w:val="20"/>
          <w:szCs w:val="20"/>
        </w:rPr>
        <w:t xml:space="preserve"> 32, 50</w:t>
      </w:r>
      <w:r w:rsidR="0054173C">
        <w:rPr>
          <w:rFonts w:ascii="Proxima Nova" w:hAnsi="Proxima Nova"/>
          <w:sz w:val="20"/>
          <w:szCs w:val="20"/>
        </w:rPr>
        <w:t xml:space="preserve"> a</w:t>
      </w:r>
      <w:r w:rsidR="005E79B6" w:rsidRPr="00DC3158">
        <w:rPr>
          <w:rFonts w:ascii="Proxima Nova" w:hAnsi="Proxima Nova"/>
          <w:sz w:val="20"/>
          <w:szCs w:val="20"/>
        </w:rPr>
        <w:t xml:space="preserve"> </w:t>
      </w:r>
      <w:r w:rsidRPr="00DC3158">
        <w:rPr>
          <w:rFonts w:ascii="Proxima Nova" w:hAnsi="Proxima Nova"/>
          <w:sz w:val="20"/>
          <w:szCs w:val="20"/>
        </w:rPr>
        <w:t>6</w:t>
      </w:r>
      <w:r w:rsidR="00912B83" w:rsidRPr="00DC3158">
        <w:rPr>
          <w:rFonts w:ascii="Proxima Nova" w:hAnsi="Proxima Nova"/>
          <w:sz w:val="20"/>
          <w:szCs w:val="20"/>
        </w:rPr>
        <w:t>3</w:t>
      </w:r>
      <w:r w:rsidR="00BF5A2D">
        <w:rPr>
          <w:rFonts w:ascii="Proxima Nova" w:hAnsi="Proxima Nova"/>
          <w:sz w:val="20"/>
          <w:szCs w:val="20"/>
        </w:rPr>
        <w:t xml:space="preserve"> A</w:t>
      </w:r>
      <w:r w:rsidRPr="00DC3158">
        <w:rPr>
          <w:rFonts w:ascii="Proxima Nova" w:hAnsi="Proxima Nova"/>
          <w:sz w:val="20"/>
          <w:szCs w:val="20"/>
        </w:rPr>
        <w:t xml:space="preserve"> v kompaktním provedení, </w:t>
      </w:r>
      <w:r w:rsidR="005E79B6" w:rsidRPr="00DC3158">
        <w:rPr>
          <w:rFonts w:ascii="Proxima Nova" w:hAnsi="Proxima Nova"/>
          <w:sz w:val="20"/>
          <w:szCs w:val="20"/>
        </w:rPr>
        <w:t xml:space="preserve">které je ideální </w:t>
      </w:r>
      <w:r w:rsidR="006C1B2C" w:rsidRPr="00DC3158">
        <w:rPr>
          <w:rFonts w:ascii="Proxima Nova" w:hAnsi="Proxima Nova"/>
          <w:sz w:val="20"/>
          <w:szCs w:val="20"/>
        </w:rPr>
        <w:t>pro montáž na DIN lištu</w:t>
      </w:r>
      <w:r w:rsidRPr="00DC3158">
        <w:rPr>
          <w:rFonts w:ascii="Proxima Nova" w:hAnsi="Proxima Nova"/>
          <w:sz w:val="20"/>
          <w:szCs w:val="20"/>
        </w:rPr>
        <w:t xml:space="preserve"> a umožňuj</w:t>
      </w:r>
      <w:r w:rsidR="005E79B6" w:rsidRPr="00DC3158">
        <w:rPr>
          <w:rFonts w:ascii="Proxima Nova" w:hAnsi="Proxima Nova"/>
          <w:sz w:val="20"/>
          <w:szCs w:val="20"/>
        </w:rPr>
        <w:t>e</w:t>
      </w:r>
      <w:r w:rsidRPr="00DC3158">
        <w:rPr>
          <w:rFonts w:ascii="Proxima Nova" w:hAnsi="Proxima Nova"/>
          <w:sz w:val="20"/>
          <w:szCs w:val="20"/>
        </w:rPr>
        <w:t xml:space="preserve"> plombování.</w:t>
      </w:r>
    </w:p>
    <w:p w14:paraId="4AE765DC" w14:textId="77777777" w:rsidR="006C1B2C" w:rsidRPr="00912B83" w:rsidRDefault="00C47A93" w:rsidP="00FD12F5">
      <w:pPr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D</w:t>
      </w:r>
      <w:r w:rsidR="0054173C">
        <w:rPr>
          <w:rFonts w:ascii="Proxima Nova" w:hAnsi="Proxima Nova"/>
          <w:sz w:val="20"/>
          <w:szCs w:val="20"/>
        </w:rPr>
        <w:t xml:space="preserve">o nabídky společnosti </w:t>
      </w:r>
      <w:proofErr w:type="spellStart"/>
      <w:r w:rsidR="0054173C">
        <w:rPr>
          <w:rFonts w:ascii="Proxima Nova" w:hAnsi="Proxima Nova"/>
          <w:sz w:val="20"/>
          <w:szCs w:val="20"/>
        </w:rPr>
        <w:t>Noark</w:t>
      </w:r>
      <w:proofErr w:type="spellEnd"/>
      <w:r w:rsidR="0054173C">
        <w:rPr>
          <w:rFonts w:ascii="Proxima Nova" w:hAnsi="Proxima Nova"/>
          <w:sz w:val="20"/>
          <w:szCs w:val="20"/>
        </w:rPr>
        <w:t xml:space="preserve"> </w:t>
      </w:r>
      <w:r w:rsidR="00F51EFE">
        <w:rPr>
          <w:rFonts w:ascii="Proxima Nova" w:hAnsi="Proxima Nova"/>
          <w:sz w:val="20"/>
          <w:szCs w:val="20"/>
        </w:rPr>
        <w:t xml:space="preserve">rovněž přibyly </w:t>
      </w:r>
      <w:r w:rsidR="0054173C" w:rsidRPr="00BF5A2D">
        <w:rPr>
          <w:rFonts w:ascii="Proxima Nova" w:hAnsi="Proxima Nova"/>
          <w:b/>
          <w:bCs/>
          <w:sz w:val="20"/>
          <w:szCs w:val="20"/>
        </w:rPr>
        <w:t>pojistkové odpojovače Ex9F-14</w:t>
      </w:r>
      <w:r w:rsidR="0054173C" w:rsidRPr="0054173C">
        <w:rPr>
          <w:rFonts w:ascii="Proxima Nova" w:hAnsi="Proxima Nova"/>
          <w:sz w:val="20"/>
          <w:szCs w:val="20"/>
        </w:rPr>
        <w:t xml:space="preserve"> pro jmenovité proudy až do 63 A, </w:t>
      </w:r>
      <w:r w:rsidR="00BF5A2D">
        <w:rPr>
          <w:rFonts w:ascii="Proxima Nova" w:hAnsi="Proxima Nova"/>
          <w:sz w:val="20"/>
          <w:szCs w:val="20"/>
        </w:rPr>
        <w:t xml:space="preserve">jež také splňují </w:t>
      </w:r>
      <w:r w:rsidR="0054173C" w:rsidRPr="0054173C">
        <w:rPr>
          <w:rFonts w:ascii="Proxima Nova" w:hAnsi="Proxima Nova"/>
          <w:sz w:val="20"/>
          <w:szCs w:val="20"/>
        </w:rPr>
        <w:t>požadavky normy ČSN EN 60947-3</w:t>
      </w:r>
      <w:r w:rsidR="00FD12F5" w:rsidRPr="00912B83">
        <w:rPr>
          <w:rFonts w:ascii="Proxima Nova" w:hAnsi="Proxima Nova"/>
          <w:sz w:val="20"/>
          <w:szCs w:val="20"/>
        </w:rPr>
        <w:t xml:space="preserve">. </w:t>
      </w:r>
      <w:r w:rsidR="00F51EFE">
        <w:rPr>
          <w:rFonts w:ascii="Proxima Nova" w:hAnsi="Proxima Nova"/>
          <w:sz w:val="20"/>
          <w:szCs w:val="20"/>
        </w:rPr>
        <w:t>Konkrétně j</w:t>
      </w:r>
      <w:r w:rsidR="00FD12F5" w:rsidRPr="00912B83">
        <w:rPr>
          <w:rFonts w:ascii="Proxima Nova" w:hAnsi="Proxima Nova"/>
          <w:sz w:val="20"/>
          <w:szCs w:val="20"/>
        </w:rPr>
        <w:t xml:space="preserve">sou k dispozici </w:t>
      </w:r>
      <w:r w:rsidR="00BF5A2D">
        <w:rPr>
          <w:rFonts w:ascii="Proxima Nova" w:hAnsi="Proxima Nova"/>
          <w:sz w:val="20"/>
          <w:szCs w:val="20"/>
        </w:rPr>
        <w:t xml:space="preserve">ve </w:t>
      </w:r>
      <w:r w:rsidR="00FD12F5" w:rsidRPr="00912B83">
        <w:rPr>
          <w:rFonts w:ascii="Proxima Nova" w:hAnsi="Proxima Nova"/>
          <w:sz w:val="20"/>
          <w:szCs w:val="20"/>
        </w:rPr>
        <w:t>v</w:t>
      </w:r>
      <w:r w:rsidR="00BF5A2D">
        <w:rPr>
          <w:rFonts w:ascii="Proxima Nova" w:hAnsi="Proxima Nova"/>
          <w:sz w:val="20"/>
          <w:szCs w:val="20"/>
        </w:rPr>
        <w:t xml:space="preserve">erzích </w:t>
      </w:r>
      <w:r w:rsidR="00BF5A2D" w:rsidRPr="00DC3158">
        <w:rPr>
          <w:rFonts w:ascii="Proxima Nova" w:hAnsi="Proxima Nova"/>
          <w:sz w:val="20"/>
          <w:szCs w:val="20"/>
        </w:rPr>
        <w:t>s</w:t>
      </w:r>
      <w:r w:rsidR="00D959B1">
        <w:rPr>
          <w:rFonts w:ascii="Proxima Nova" w:hAnsi="Proxima Nova"/>
          <w:sz w:val="20"/>
          <w:szCs w:val="20"/>
        </w:rPr>
        <w:t>e</w:t>
      </w:r>
      <w:r w:rsidR="00BF5A2D" w:rsidRPr="00DC3158">
        <w:rPr>
          <w:rFonts w:ascii="Proxima Nova" w:hAnsi="Proxima Nova"/>
          <w:sz w:val="20"/>
          <w:szCs w:val="20"/>
        </w:rPr>
        <w:t> jmenovitým proudem 32, 50</w:t>
      </w:r>
      <w:r w:rsidR="00BF5A2D">
        <w:rPr>
          <w:rFonts w:ascii="Proxima Nova" w:hAnsi="Proxima Nova"/>
          <w:sz w:val="20"/>
          <w:szCs w:val="20"/>
        </w:rPr>
        <w:t xml:space="preserve">, </w:t>
      </w:r>
      <w:r w:rsidR="00BF5A2D" w:rsidRPr="00DC3158">
        <w:rPr>
          <w:rFonts w:ascii="Proxima Nova" w:hAnsi="Proxima Nova"/>
          <w:sz w:val="20"/>
          <w:szCs w:val="20"/>
        </w:rPr>
        <w:t>63</w:t>
      </w:r>
      <w:r w:rsidR="00E0266B">
        <w:rPr>
          <w:rFonts w:ascii="Proxima Nova" w:hAnsi="Proxima Nova"/>
          <w:sz w:val="20"/>
          <w:szCs w:val="20"/>
        </w:rPr>
        <w:t xml:space="preserve"> A</w:t>
      </w:r>
      <w:r w:rsidR="00BF5A2D" w:rsidRPr="00DC3158">
        <w:rPr>
          <w:rFonts w:ascii="Proxima Nova" w:hAnsi="Proxima Nova"/>
          <w:sz w:val="20"/>
          <w:szCs w:val="20"/>
        </w:rPr>
        <w:t xml:space="preserve"> </w:t>
      </w:r>
      <w:r w:rsidR="00BF5A2D">
        <w:rPr>
          <w:rFonts w:ascii="Proxima Nova" w:hAnsi="Proxima Nova"/>
          <w:sz w:val="20"/>
          <w:szCs w:val="20"/>
        </w:rPr>
        <w:t>a jejich k</w:t>
      </w:r>
      <w:r w:rsidR="00FD12F5" w:rsidRPr="00912B83">
        <w:rPr>
          <w:rFonts w:ascii="Proxima Nova" w:hAnsi="Proxima Nova"/>
          <w:sz w:val="20"/>
          <w:szCs w:val="20"/>
        </w:rPr>
        <w:t xml:space="preserve">ompaktní provedení </w:t>
      </w:r>
      <w:r w:rsidR="00F51EFE">
        <w:rPr>
          <w:rFonts w:ascii="Proxima Nova" w:hAnsi="Proxima Nova"/>
          <w:sz w:val="20"/>
          <w:szCs w:val="20"/>
        </w:rPr>
        <w:t xml:space="preserve">je optimální </w:t>
      </w:r>
      <w:r w:rsidR="00FD12F5" w:rsidRPr="00912B83">
        <w:rPr>
          <w:rFonts w:ascii="Proxima Nova" w:hAnsi="Proxima Nova"/>
          <w:sz w:val="20"/>
          <w:szCs w:val="20"/>
        </w:rPr>
        <w:t>pro montáž na DIN lištu</w:t>
      </w:r>
      <w:r w:rsidR="0054173C">
        <w:rPr>
          <w:rFonts w:ascii="Proxima Nova" w:hAnsi="Proxima Nova"/>
          <w:sz w:val="20"/>
          <w:szCs w:val="20"/>
        </w:rPr>
        <w:t xml:space="preserve"> </w:t>
      </w:r>
      <w:r w:rsidR="00896A8F">
        <w:rPr>
          <w:rFonts w:ascii="Proxima Nova" w:hAnsi="Proxima Nova"/>
          <w:sz w:val="20"/>
          <w:szCs w:val="20"/>
        </w:rPr>
        <w:t xml:space="preserve">s možností </w:t>
      </w:r>
      <w:r w:rsidR="00FD12F5" w:rsidRPr="00912B83">
        <w:rPr>
          <w:rFonts w:ascii="Proxima Nova" w:hAnsi="Proxima Nova"/>
          <w:sz w:val="20"/>
          <w:szCs w:val="20"/>
        </w:rPr>
        <w:t xml:space="preserve">plombování. Pojistkové odpojovače Ex9F ovšem spadají do </w:t>
      </w:r>
      <w:r w:rsidR="006C1B2C" w:rsidRPr="00912B83">
        <w:rPr>
          <w:rFonts w:ascii="Proxima Nova" w:hAnsi="Proxima Nova"/>
          <w:sz w:val="20"/>
          <w:szCs w:val="20"/>
        </w:rPr>
        <w:t>kategori</w:t>
      </w:r>
      <w:r w:rsidR="00FD12F5" w:rsidRPr="00912B83">
        <w:rPr>
          <w:rFonts w:ascii="Proxima Nova" w:hAnsi="Proxima Nova"/>
          <w:sz w:val="20"/>
          <w:szCs w:val="20"/>
        </w:rPr>
        <w:t>e</w:t>
      </w:r>
      <w:r w:rsidR="006C1B2C" w:rsidRPr="00912B83">
        <w:rPr>
          <w:rFonts w:ascii="Proxima Nova" w:hAnsi="Proxima Nova"/>
          <w:sz w:val="20"/>
          <w:szCs w:val="20"/>
        </w:rPr>
        <w:t xml:space="preserve"> užití AC-20B při 400/690 V</w:t>
      </w:r>
      <w:r w:rsidR="00FD12F5" w:rsidRPr="00912B83">
        <w:rPr>
          <w:rFonts w:ascii="Proxima Nova" w:hAnsi="Proxima Nova"/>
          <w:sz w:val="20"/>
          <w:szCs w:val="20"/>
        </w:rPr>
        <w:t> </w:t>
      </w:r>
      <w:r w:rsidR="006C1B2C" w:rsidRPr="00912B83">
        <w:rPr>
          <w:rFonts w:ascii="Proxima Nova" w:hAnsi="Proxima Nova"/>
          <w:sz w:val="20"/>
          <w:szCs w:val="20"/>
        </w:rPr>
        <w:t>AC</w:t>
      </w:r>
      <w:r w:rsidR="00FD12F5" w:rsidRPr="00912B83">
        <w:rPr>
          <w:rFonts w:ascii="Proxima Nova" w:hAnsi="Proxima Nova"/>
          <w:sz w:val="20"/>
          <w:szCs w:val="20"/>
        </w:rPr>
        <w:t>, a nemohou tak být</w:t>
      </w:r>
      <w:r w:rsidR="006C1B2C" w:rsidRPr="00912B83">
        <w:rPr>
          <w:rFonts w:ascii="Proxima Nova" w:hAnsi="Proxima Nova"/>
          <w:sz w:val="20"/>
          <w:szCs w:val="20"/>
        </w:rPr>
        <w:t xml:space="preserve"> použity pro spínání pod zátěží.</w:t>
      </w:r>
    </w:p>
    <w:p w14:paraId="2A3B84DC" w14:textId="77777777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7D0196D0">
        <w:rPr>
          <w:rFonts w:ascii="Symbol" w:eastAsia="Symbol" w:hAnsi="Symbol" w:cs="Symbol"/>
          <w:b/>
          <w:bCs/>
          <w:sz w:val="20"/>
          <w:szCs w:val="20"/>
        </w:rPr>
        <w:t></w:t>
      </w:r>
      <w:r w:rsidRPr="7D0196D0">
        <w:rPr>
          <w:rFonts w:ascii="Symbol" w:eastAsia="Symbol" w:hAnsi="Symbol" w:cs="Symbol"/>
          <w:b/>
          <w:bCs/>
          <w:sz w:val="20"/>
          <w:szCs w:val="20"/>
        </w:rPr>
        <w:t></w:t>
      </w:r>
    </w:p>
    <w:p w14:paraId="4864C0E4" w14:textId="77777777" w:rsidR="00725C1C" w:rsidRDefault="00725C1C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5C48C3EB" w14:textId="77777777" w:rsidR="00725C1C" w:rsidRDefault="00725C1C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E90E715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2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47FE133B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793488FC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Account Director</w:t>
      </w:r>
    </w:p>
    <w:p w14:paraId="6F78217B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Communication, a.s. </w:t>
      </w:r>
    </w:p>
    <w:p w14:paraId="6EA96849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7412BB6B" w14:textId="77777777" w:rsidR="0057428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0" w:history="1">
        <w:r w:rsidR="00574281"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0DACDE4D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574281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3BD8EF23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0C5AF047" w14:textId="77777777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17C0901D" w14:textId="77777777" w:rsidR="00743809" w:rsidRPr="00743809" w:rsidRDefault="007A211D" w:rsidP="00743809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</w:t>
      </w:r>
      <w:r w:rsidR="004B163C">
        <w:rPr>
          <w:rFonts w:ascii="Proxima Nova" w:hAnsi="Proxima Nova"/>
          <w:color w:val="A6A6A6" w:themeColor="background1" w:themeShade="A6"/>
          <w:sz w:val="18"/>
          <w:szCs w:val="18"/>
        </w:rPr>
        <w:t>3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0A6577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0A6577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0A6577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1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2"/>
    </w:p>
    <w:sectPr w:rsidR="00743809" w:rsidRPr="00743809" w:rsidSect="002A40F3">
      <w:headerReference w:type="default" r:id="rId12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84BA7" w14:textId="77777777" w:rsidR="00813340" w:rsidRDefault="00813340" w:rsidP="00EF0F86">
      <w:pPr>
        <w:spacing w:after="0" w:line="240" w:lineRule="auto"/>
      </w:pPr>
      <w:r>
        <w:separator/>
      </w:r>
    </w:p>
  </w:endnote>
  <w:endnote w:type="continuationSeparator" w:id="0">
    <w:p w14:paraId="522CC7F0" w14:textId="77777777" w:rsidR="00813340" w:rsidRDefault="00813340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2D20A" w14:textId="77777777" w:rsidR="00813340" w:rsidRDefault="00813340" w:rsidP="00EF0F86">
      <w:pPr>
        <w:spacing w:after="0" w:line="240" w:lineRule="auto"/>
      </w:pPr>
      <w:r>
        <w:separator/>
      </w:r>
    </w:p>
  </w:footnote>
  <w:footnote w:type="continuationSeparator" w:id="0">
    <w:p w14:paraId="19AB065D" w14:textId="77777777" w:rsidR="00813340" w:rsidRDefault="00813340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CE28" w14:textId="77777777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69AABA8" wp14:editId="36B8232C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498BC705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125EF9A3" w14:textId="77777777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57C"/>
    <w:multiLevelType w:val="multilevel"/>
    <w:tmpl w:val="5F80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2A4B"/>
    <w:multiLevelType w:val="multilevel"/>
    <w:tmpl w:val="8DA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51B2"/>
    <w:multiLevelType w:val="multilevel"/>
    <w:tmpl w:val="A55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26C45"/>
    <w:multiLevelType w:val="multilevel"/>
    <w:tmpl w:val="A6A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08C"/>
    <w:multiLevelType w:val="multilevel"/>
    <w:tmpl w:val="D3C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43678"/>
    <w:multiLevelType w:val="multilevel"/>
    <w:tmpl w:val="914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364716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616923">
    <w:abstractNumId w:val="5"/>
  </w:num>
  <w:num w:numId="3" w16cid:durableId="108477219">
    <w:abstractNumId w:val="5"/>
  </w:num>
  <w:num w:numId="4" w16cid:durableId="730618533">
    <w:abstractNumId w:val="8"/>
  </w:num>
  <w:num w:numId="5" w16cid:durableId="1839687216">
    <w:abstractNumId w:val="3"/>
  </w:num>
  <w:num w:numId="6" w16cid:durableId="1726835228">
    <w:abstractNumId w:val="4"/>
  </w:num>
  <w:num w:numId="7" w16cid:durableId="1938362985">
    <w:abstractNumId w:val="0"/>
  </w:num>
  <w:num w:numId="8" w16cid:durableId="974716941">
    <w:abstractNumId w:val="1"/>
  </w:num>
  <w:num w:numId="9" w16cid:durableId="311644727">
    <w:abstractNumId w:val="2"/>
  </w:num>
  <w:num w:numId="10" w16cid:durableId="345180193">
    <w:abstractNumId w:val="6"/>
  </w:num>
  <w:num w:numId="11" w16cid:durableId="1775125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86"/>
    <w:rsid w:val="0002300A"/>
    <w:rsid w:val="00026A3A"/>
    <w:rsid w:val="000333F8"/>
    <w:rsid w:val="00045235"/>
    <w:rsid w:val="000621A1"/>
    <w:rsid w:val="000634F9"/>
    <w:rsid w:val="000679A8"/>
    <w:rsid w:val="00072C18"/>
    <w:rsid w:val="0007304B"/>
    <w:rsid w:val="00077C73"/>
    <w:rsid w:val="00080F00"/>
    <w:rsid w:val="000A5A5D"/>
    <w:rsid w:val="000A5ED6"/>
    <w:rsid w:val="000A6577"/>
    <w:rsid w:val="000D2B7A"/>
    <w:rsid w:val="000F4C27"/>
    <w:rsid w:val="000F4FED"/>
    <w:rsid w:val="00100E39"/>
    <w:rsid w:val="0011420D"/>
    <w:rsid w:val="001278B5"/>
    <w:rsid w:val="0014295B"/>
    <w:rsid w:val="00155D3C"/>
    <w:rsid w:val="00156BD7"/>
    <w:rsid w:val="00184BD8"/>
    <w:rsid w:val="001C656E"/>
    <w:rsid w:val="001E544A"/>
    <w:rsid w:val="0020227B"/>
    <w:rsid w:val="00204FEF"/>
    <w:rsid w:val="00210018"/>
    <w:rsid w:val="00215291"/>
    <w:rsid w:val="00226493"/>
    <w:rsid w:val="002278B2"/>
    <w:rsid w:val="0024522E"/>
    <w:rsid w:val="00247E0B"/>
    <w:rsid w:val="002846E6"/>
    <w:rsid w:val="00284E31"/>
    <w:rsid w:val="002A40F3"/>
    <w:rsid w:val="002C17BB"/>
    <w:rsid w:val="002C6940"/>
    <w:rsid w:val="002F3A4A"/>
    <w:rsid w:val="00311F47"/>
    <w:rsid w:val="00313A32"/>
    <w:rsid w:val="00314071"/>
    <w:rsid w:val="00315E23"/>
    <w:rsid w:val="003176A8"/>
    <w:rsid w:val="00332044"/>
    <w:rsid w:val="003347D5"/>
    <w:rsid w:val="0038631A"/>
    <w:rsid w:val="003B0BBB"/>
    <w:rsid w:val="003B56B2"/>
    <w:rsid w:val="003C13D9"/>
    <w:rsid w:val="003E3E7C"/>
    <w:rsid w:val="003E475C"/>
    <w:rsid w:val="003F6FD6"/>
    <w:rsid w:val="004007FD"/>
    <w:rsid w:val="00407546"/>
    <w:rsid w:val="004077C0"/>
    <w:rsid w:val="00416B13"/>
    <w:rsid w:val="00420B50"/>
    <w:rsid w:val="004376F0"/>
    <w:rsid w:val="00440869"/>
    <w:rsid w:val="00450695"/>
    <w:rsid w:val="00463094"/>
    <w:rsid w:val="00466473"/>
    <w:rsid w:val="00471D5A"/>
    <w:rsid w:val="00483C15"/>
    <w:rsid w:val="00492EDD"/>
    <w:rsid w:val="004A6330"/>
    <w:rsid w:val="004B163C"/>
    <w:rsid w:val="004D0A9C"/>
    <w:rsid w:val="00516D76"/>
    <w:rsid w:val="00523ECB"/>
    <w:rsid w:val="005347B4"/>
    <w:rsid w:val="0054173C"/>
    <w:rsid w:val="0054308D"/>
    <w:rsid w:val="0054331A"/>
    <w:rsid w:val="005518D4"/>
    <w:rsid w:val="00574281"/>
    <w:rsid w:val="00580FF6"/>
    <w:rsid w:val="00582482"/>
    <w:rsid w:val="00596088"/>
    <w:rsid w:val="005B232A"/>
    <w:rsid w:val="005B47C9"/>
    <w:rsid w:val="005C755E"/>
    <w:rsid w:val="005D0F28"/>
    <w:rsid w:val="005D4F1D"/>
    <w:rsid w:val="005D57C9"/>
    <w:rsid w:val="005E2729"/>
    <w:rsid w:val="005E79B6"/>
    <w:rsid w:val="005F6F5D"/>
    <w:rsid w:val="00601766"/>
    <w:rsid w:val="00616536"/>
    <w:rsid w:val="00642BCA"/>
    <w:rsid w:val="00650566"/>
    <w:rsid w:val="00690CB6"/>
    <w:rsid w:val="006A7646"/>
    <w:rsid w:val="006B618D"/>
    <w:rsid w:val="006C1B2C"/>
    <w:rsid w:val="006E374B"/>
    <w:rsid w:val="00725C1C"/>
    <w:rsid w:val="00730E8E"/>
    <w:rsid w:val="0073177B"/>
    <w:rsid w:val="00733BA3"/>
    <w:rsid w:val="00743809"/>
    <w:rsid w:val="00757CF7"/>
    <w:rsid w:val="007648DC"/>
    <w:rsid w:val="00770AE6"/>
    <w:rsid w:val="00797925"/>
    <w:rsid w:val="007A149F"/>
    <w:rsid w:val="007A211D"/>
    <w:rsid w:val="007A2DC7"/>
    <w:rsid w:val="007B20A7"/>
    <w:rsid w:val="007C4A37"/>
    <w:rsid w:val="007C657A"/>
    <w:rsid w:val="007D699B"/>
    <w:rsid w:val="007F37D2"/>
    <w:rsid w:val="007F4AE7"/>
    <w:rsid w:val="00806B4E"/>
    <w:rsid w:val="00807BBE"/>
    <w:rsid w:val="00813340"/>
    <w:rsid w:val="008149BA"/>
    <w:rsid w:val="00815085"/>
    <w:rsid w:val="008315DC"/>
    <w:rsid w:val="00860412"/>
    <w:rsid w:val="00881146"/>
    <w:rsid w:val="00883256"/>
    <w:rsid w:val="00893A4F"/>
    <w:rsid w:val="00896A8F"/>
    <w:rsid w:val="00896CDF"/>
    <w:rsid w:val="008978E0"/>
    <w:rsid w:val="008C28B6"/>
    <w:rsid w:val="008C3B4A"/>
    <w:rsid w:val="008F6004"/>
    <w:rsid w:val="00912B83"/>
    <w:rsid w:val="0092458A"/>
    <w:rsid w:val="0093232C"/>
    <w:rsid w:val="0095193F"/>
    <w:rsid w:val="0095199B"/>
    <w:rsid w:val="009552EE"/>
    <w:rsid w:val="00955D13"/>
    <w:rsid w:val="00961944"/>
    <w:rsid w:val="00966E69"/>
    <w:rsid w:val="009701AD"/>
    <w:rsid w:val="00976A05"/>
    <w:rsid w:val="00980500"/>
    <w:rsid w:val="009851F4"/>
    <w:rsid w:val="00987824"/>
    <w:rsid w:val="00990946"/>
    <w:rsid w:val="009A2F12"/>
    <w:rsid w:val="009B0AB4"/>
    <w:rsid w:val="009B512B"/>
    <w:rsid w:val="009D1BD4"/>
    <w:rsid w:val="009F0701"/>
    <w:rsid w:val="00A06648"/>
    <w:rsid w:val="00A07A8F"/>
    <w:rsid w:val="00A206B1"/>
    <w:rsid w:val="00A31539"/>
    <w:rsid w:val="00A37192"/>
    <w:rsid w:val="00A4218B"/>
    <w:rsid w:val="00A532F7"/>
    <w:rsid w:val="00A53AD2"/>
    <w:rsid w:val="00A8609F"/>
    <w:rsid w:val="00A94B17"/>
    <w:rsid w:val="00AA5A49"/>
    <w:rsid w:val="00AB173B"/>
    <w:rsid w:val="00AC3A44"/>
    <w:rsid w:val="00AC3D53"/>
    <w:rsid w:val="00AC5709"/>
    <w:rsid w:val="00AD24F8"/>
    <w:rsid w:val="00AE2DF4"/>
    <w:rsid w:val="00AF1924"/>
    <w:rsid w:val="00AF590E"/>
    <w:rsid w:val="00AF628C"/>
    <w:rsid w:val="00B2276F"/>
    <w:rsid w:val="00B264D2"/>
    <w:rsid w:val="00B32F31"/>
    <w:rsid w:val="00B35E00"/>
    <w:rsid w:val="00B52E7F"/>
    <w:rsid w:val="00B66519"/>
    <w:rsid w:val="00B8221C"/>
    <w:rsid w:val="00B84E72"/>
    <w:rsid w:val="00B857E5"/>
    <w:rsid w:val="00BB75A2"/>
    <w:rsid w:val="00BD4EFB"/>
    <w:rsid w:val="00BE4EE6"/>
    <w:rsid w:val="00BF5A2D"/>
    <w:rsid w:val="00C0125C"/>
    <w:rsid w:val="00C05825"/>
    <w:rsid w:val="00C133EE"/>
    <w:rsid w:val="00C13BE1"/>
    <w:rsid w:val="00C14E86"/>
    <w:rsid w:val="00C21BFC"/>
    <w:rsid w:val="00C2436C"/>
    <w:rsid w:val="00C243EB"/>
    <w:rsid w:val="00C41C60"/>
    <w:rsid w:val="00C47A93"/>
    <w:rsid w:val="00C92628"/>
    <w:rsid w:val="00C95FD3"/>
    <w:rsid w:val="00CB522D"/>
    <w:rsid w:val="00CC6AC4"/>
    <w:rsid w:val="00CD7D74"/>
    <w:rsid w:val="00CE0CA4"/>
    <w:rsid w:val="00CE1A5C"/>
    <w:rsid w:val="00D020DA"/>
    <w:rsid w:val="00D051E2"/>
    <w:rsid w:val="00D309EA"/>
    <w:rsid w:val="00D54EAD"/>
    <w:rsid w:val="00D61405"/>
    <w:rsid w:val="00D62B05"/>
    <w:rsid w:val="00D7015E"/>
    <w:rsid w:val="00D937EC"/>
    <w:rsid w:val="00D959B1"/>
    <w:rsid w:val="00DA6CB1"/>
    <w:rsid w:val="00DC3158"/>
    <w:rsid w:val="00DC4C33"/>
    <w:rsid w:val="00DD72D9"/>
    <w:rsid w:val="00E00B3A"/>
    <w:rsid w:val="00E0266B"/>
    <w:rsid w:val="00E1083B"/>
    <w:rsid w:val="00E220F2"/>
    <w:rsid w:val="00E24DB1"/>
    <w:rsid w:val="00E52F4F"/>
    <w:rsid w:val="00E56F91"/>
    <w:rsid w:val="00E65B98"/>
    <w:rsid w:val="00E8139D"/>
    <w:rsid w:val="00EB7CCE"/>
    <w:rsid w:val="00EE5578"/>
    <w:rsid w:val="00EE6D69"/>
    <w:rsid w:val="00EF0F86"/>
    <w:rsid w:val="00EF7CCF"/>
    <w:rsid w:val="00F03DD8"/>
    <w:rsid w:val="00F23F9F"/>
    <w:rsid w:val="00F359CD"/>
    <w:rsid w:val="00F35A58"/>
    <w:rsid w:val="00F423AA"/>
    <w:rsid w:val="00F51EFE"/>
    <w:rsid w:val="00F546B9"/>
    <w:rsid w:val="00F74E96"/>
    <w:rsid w:val="00F7519C"/>
    <w:rsid w:val="00F94E72"/>
    <w:rsid w:val="00F95C98"/>
    <w:rsid w:val="00FB0224"/>
    <w:rsid w:val="00FB1472"/>
    <w:rsid w:val="00FB67A1"/>
    <w:rsid w:val="00FD12F5"/>
    <w:rsid w:val="00FD293E"/>
    <w:rsid w:val="00FD6306"/>
    <w:rsid w:val="00FD78A1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DE9A7"/>
  <w15:docId w15:val="{D757F8AD-15F2-45D3-8FBE-BB0F844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ark-electric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dce08b-4e35-41de-8fd4-cb1c60a7f2dd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  <_activity xmlns="0e47a2ba-f57f-4635-b30b-3fe9e7e07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765B4F89E0D9841BD4767E6CF833DB7" ma:contentTypeVersion="18" ma:contentTypeDescription="新建文档。" ma:contentTypeScope="" ma:versionID="0158b5087caa78160ff8bd01670318ba">
  <xsd:schema xmlns:xsd="http://www.w3.org/2001/XMLSchema" xmlns:xs="http://www.w3.org/2001/XMLSchema" xmlns:p="http://schemas.microsoft.com/office/2006/metadata/properties" xmlns:ns3="cadce08b-4e35-41de-8fd4-cb1c60a7f2dd" xmlns:ns4="0e47a2ba-f57f-4635-b30b-3fe9e7e0703c" targetNamespace="http://schemas.microsoft.com/office/2006/metadata/properties" ma:root="true" ma:fieldsID="7bd5dafc70f80ca392b353a2c936d933" ns3:_="" ns4:_="">
    <xsd:import namespace="cadce08b-4e35-41de-8fd4-cb1c60a7f2dd"/>
    <xsd:import namespace="0e47a2ba-f57f-4635-b30b-3fe9e7e070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8b-4e35-41de-8fd4-cb1c60a7f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7a2ba-f57f-4635-b30b-3fe9e7e0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cadce08b-4e35-41de-8fd4-cb1c60a7f2dd"/>
    <ds:schemaRef ds:uri="0e47a2ba-f57f-4635-b30b-3fe9e7e0703c"/>
  </ds:schemaRefs>
</ds:datastoreItem>
</file>

<file path=customXml/itemProps3.xml><?xml version="1.0" encoding="utf-8"?>
<ds:datastoreItem xmlns:ds="http://schemas.openxmlformats.org/officeDocument/2006/customXml" ds:itemID="{F2DC701E-31FB-4DD0-8CA6-4ACFB47B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ce08b-4e35-41de-8fd4-cb1c60a7f2dd"/>
    <ds:schemaRef ds:uri="0e47a2ba-f57f-4635-b30b-3fe9e7e0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3</cp:revision>
  <dcterms:created xsi:type="dcterms:W3CDTF">2024-08-28T13:12:00Z</dcterms:created>
  <dcterms:modified xsi:type="dcterms:W3CDTF">2024-08-28T14:40:00Z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0x0101009765B4F89E0D9841BD4767E6CF833DB7</vt:lpwstr>
  </property>
  <property fmtid="{D5CDD505-2E9C-101B-9397-08002B2CF9AE}" pid="3" name="MediaServiceImageTags">
    <vt:lpwstr/>
  </property>
</Properties>
</file>