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DF5A" w14:textId="77777777" w:rsidR="004D37FD" w:rsidRDefault="000000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cs-CZ"/>
        </w:rPr>
      </w:pPr>
      <w:r>
        <w:rPr>
          <w:noProof/>
        </w:rPr>
        <w:drawing>
          <wp:anchor distT="0" distB="0" distL="0" distR="0" simplePos="0" relativeHeight="3" behindDoc="1" locked="0" layoutInCell="0" allowOverlap="1" wp14:anchorId="68212E4B" wp14:editId="5BF9DC85">
            <wp:simplePos x="0" y="0"/>
            <wp:positionH relativeFrom="page">
              <wp:align>right</wp:align>
            </wp:positionH>
            <wp:positionV relativeFrom="page">
              <wp:posOffset>-635</wp:posOffset>
            </wp:positionV>
            <wp:extent cx="957580" cy="11322050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2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cs-CZ"/>
        </w:rPr>
        <w:t>Sváteční závěr roku</w:t>
      </w:r>
    </w:p>
    <w:p w14:paraId="2E3F6F57" w14:textId="77777777" w:rsidR="004D37FD" w:rsidRDefault="000000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cs-CZ"/>
        </w:rPr>
        <w:t>aneb</w:t>
      </w:r>
    </w:p>
    <w:p w14:paraId="529F28CF" w14:textId="77777777" w:rsidR="004D37FD" w:rsidRDefault="000000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eastAsia="cs-CZ"/>
        </w:rPr>
        <w:t>Obdarujte se už nyní a ulehčete si přípravu sváteční hostiny</w:t>
      </w:r>
    </w:p>
    <w:p w14:paraId="3EED5CA0" w14:textId="77777777" w:rsidR="004D37FD" w:rsidRDefault="004D37F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33072E48" w14:textId="54E7B4FD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  <w:r w:rsidRPr="00FD73F9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Praha</w:t>
      </w:r>
      <w:r w:rsidR="00FD73F9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, 2</w:t>
      </w:r>
      <w:r w:rsidRPr="00FD73F9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. 11. 2022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 Konec roku se nezadržitelně blíží. Jeho závěr je však zpříjemněn celou řadou svátků, tradic a slavností. Ty vyloženě volají po rodinné či přátelské sešlosti v domácké atmosféře, během níž se lze blýsknout vlastním kulinářským umem. Pro ještě snazší a efektivnější přípravu i servírování existuje řada pomocníků, kteří se neztratí v žádné domácnosti. </w:t>
      </w:r>
    </w:p>
    <w:p w14:paraId="358756ED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241E829D" w14:textId="2C3537E8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Ať už bereme na zřetel pouze tuzemské svátky nebo jsme ochotní začlenit i ty americké, čeká nás nabitý konec roku. Listopad patří nejen boji za demokracii, ale také svatomartinské huse a americkému krocanovi servírovanému ke Dni díkůvzdání. Tím se plynule přehoupneme do adventu, jenž letos začíná již 27. listopadu a který je předzvěstí blížících se Vánoc. Po nich zbývá už jen oslavit příchod nového roku.</w:t>
      </w:r>
    </w:p>
    <w:p w14:paraId="41858392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3A155D45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Lehkost a elegance v kuchyni</w:t>
      </w:r>
    </w:p>
    <w:p w14:paraId="60A7E2C0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23B2D2EB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Každý z uvedených svátků je příležitostí pro rodinné či přátelské setkání. A to se málokdy obejde bez dobrého jídla a pití. Pohoštění početnější společnosti vyžaduje dostatečně velké nádobí, aby se vše pohodlně vešlo do jednoho hrnce.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Sada nádobí LT1119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značky </w:t>
      </w:r>
      <w:proofErr w:type="spellStart"/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Lamart</w:t>
      </w:r>
      <w:proofErr w:type="spellEnd"/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obsahuje čtyři hrnce, z nichž největší oplývá objemem 5,5 litru. Díky materiálu z nerezové oceli a silnému sendvičovému dnu se snižuje riziko připálení pokrmu a elegantní úchyty zase usnadňují manipulaci na plotně i mimo ni. Omáčky, krémové polévky nebo dlouho tažený vývar se v těchto hrncích udělají téměř samy. A v sychravém podzimním počasí přijdou vhod.  </w:t>
      </w:r>
    </w:p>
    <w:p w14:paraId="1E523BD1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53CD8E7A" w14:textId="5A7041C5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Domácí přípravu husy či krocana umožní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pekáč s grilovacím víkem LT1105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z litého hliníku a s vnitřním nepřilnavým povrchem. Obě části pekáče mají vynikající tepelnou vodivost, čímž dochází k úspoře času i energií. Maso navíc zůstane krásně šťavnaté. Pekáč má objem devět litrů, takže i v období mimo svatomartinskou husu najde v kuchyni využití. Například pro jednoduchá jídla z jednoho pekáče pro celou rodinu. </w:t>
      </w:r>
    </w:p>
    <w:p w14:paraId="0FDFB816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14A5EEB3" w14:textId="4E1852BF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Žádný král či královna kuchyně se neobejde bez toho nejzákladnějšího vybavení, nožů.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Sada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Damas</w:t>
      </w:r>
      <w:proofErr w:type="spellEnd"/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 LT2057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s praktickým dřevěným uskladňovacím blokem nabízí nože ve třech variantách kuchařský, filetový a univerzální na krájení zeleniny, porcování masa i očištění vánočního kapra a rozdělení na jednotlivé filety. Ostrá nerezová čepel neovlivňuje chuť krájených potravin a ergonomická rukojeť zvyšuje bezpečnost použití nožů. </w:t>
      </w:r>
    </w:p>
    <w:p w14:paraId="3CC3002D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1FEA8C33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Úspěch každého jídla – toho svátečního především – záleží na jeho dokonalém dochucení. Zatímco někdy postačí špetka soli a nechat vyniknout chuť základní suroviny, jindy pokrm vyžaduje sofistikovanější přístup a vyladěný poměr více druhů koření. Jednoduché dávkování soli či pepře umožní například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gravitační mlýnek LT7012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značky </w:t>
      </w:r>
      <w:proofErr w:type="spellStart"/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Lamart</w:t>
      </w:r>
      <w:proofErr w:type="spellEnd"/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s nastavitelnou hrubostí mletí. Ovládání mlýnku je díky zabudovanému motorku na baterie automatické. Mlýnek lze doplnit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sadou kořenek LT7010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na otočném bambusovém </w:t>
      </w:r>
      <w:r>
        <w:rPr>
          <w:noProof/>
        </w:rPr>
        <w:drawing>
          <wp:anchor distT="0" distB="0" distL="0" distR="0" simplePos="0" relativeHeight="4" behindDoc="1" locked="0" layoutInCell="0" allowOverlap="1" wp14:anchorId="1B8DBC07" wp14:editId="277306A0">
            <wp:simplePos x="0" y="0"/>
            <wp:positionH relativeFrom="page">
              <wp:align>right</wp:align>
            </wp:positionH>
            <wp:positionV relativeFrom="margin">
              <wp:posOffset>-881380</wp:posOffset>
            </wp:positionV>
            <wp:extent cx="957580" cy="1132205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2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stojanu. Dvanáct kořenek z odolného skla zajistí, že nejoblíbenější koření bude vždy po ruce a snadno dostupné. Pevné nerezové víčko navíc uchová jeho aroma po delší dobu. </w:t>
      </w:r>
    </w:p>
    <w:p w14:paraId="04114FCE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272F4C0F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Perfektní na první pohled</w:t>
      </w:r>
    </w:p>
    <w:p w14:paraId="5C859418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0B8F42D9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Snaha v kuchyni by měla být korunována stejně pečlivým servisem. Speciální a slavnostní příležitosti vyžadují hezky prostřený stůl a elegantní či sváteční nádobí. Přitom není třeba oprašovat porcelán po předcích. Současný design příborů, talířů i sklenek tento úkol zastane stejně dobře, ne-li dokonce lépe.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Sada jídelních příborů Nelly LT5014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z nerezu padne do ruky jako ulitá. Set obsahuje lžíci, vidličku, nůž a dezertní lžičku pro šest osob. Tyto příbory skvěle doplní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set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jídelních talířů Dine LT9001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z porcelánu. V sadě je po dvou mělkých, hlubokých a dezertních talířích, které se stanou ozdobou každé sváteční tabule. </w:t>
      </w:r>
    </w:p>
    <w:p w14:paraId="1204486A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495ACC38" w14:textId="77777777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Součástí jídelního rituálu je dezert a káva či čaj, které následují po hlavním chodu. Dvoudílná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sada sklenic na cappuccino či čaj řady </w:t>
      </w:r>
      <w:proofErr w:type="spellStart"/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Vaso</w:t>
      </w:r>
      <w:proofErr w:type="spellEnd"/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z borosilikátového skla udrží teplotu nápoje po dlouhou dobu. Sklenice v moderním designu jsou díky použitému materiálu odolnější vůči náhlým tepelným změnám než běžné sklo. Lze je tak použít i v mikrovlnné troubě. Dvojitá vrstva pak poskytuje ochranu proti popálení rukou. </w:t>
      </w:r>
    </w:p>
    <w:p w14:paraId="3B5965A6" w14:textId="77777777" w:rsidR="004D37FD" w:rsidRDefault="004D37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6F9D5AF5" w14:textId="148BC361" w:rsidR="004D37FD" w:rsidRDefault="0000000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Nejdůležitější je, aby nachystání slavnostního pohoštění zůstalo příjemnou událostí a nestalo se stresující povinností. Výše zmínění kuchyňští pomocníci dovedou ulehčit spoustu práce a vrátit do vaření radost. Sváteční dny vyplněné návštěvami pak budou v poklidu a s uspokojením z vlastnoručně připravených pokrmů.</w:t>
      </w:r>
    </w:p>
    <w:p w14:paraId="02B7580D" w14:textId="77777777" w:rsidR="004D37FD" w:rsidRDefault="004D37FD">
      <w:pPr>
        <w:pBdr>
          <w:bottom w:val="single" w:sz="6" w:space="1" w:color="000000"/>
        </w:pBd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4EB9A5B1" w14:textId="77777777" w:rsidR="004D37FD" w:rsidRDefault="004D37F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</w:p>
    <w:p w14:paraId="43164F45" w14:textId="28A13D54" w:rsidR="004D37FD" w:rsidRDefault="0000000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Produkty zmíněné v</w:t>
      </w:r>
      <w:r w:rsidR="00FD73F9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 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článku</w:t>
      </w:r>
      <w:r w:rsidR="00FD73F9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 (odkazy)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: </w:t>
      </w:r>
    </w:p>
    <w:p w14:paraId="49EBDDFC" w14:textId="77777777" w:rsidR="004D37FD" w:rsidRDefault="004D37F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</w:p>
    <w:p w14:paraId="78AFF72B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6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Sada nádobí LT1119</w:t>
        </w:r>
      </w:hyperlink>
    </w:p>
    <w:p w14:paraId="11AA18AC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7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Pekáč s grilovacím víkem LT1105</w:t>
        </w:r>
      </w:hyperlink>
    </w:p>
    <w:p w14:paraId="45812F43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8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Sada nožů </w:t>
        </w:r>
        <w:proofErr w:type="spellStart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Damas</w:t>
        </w:r>
        <w:proofErr w:type="spellEnd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 LT2057</w:t>
        </w:r>
      </w:hyperlink>
    </w:p>
    <w:p w14:paraId="07FF00B3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9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Gravitační mlýnek LT7012</w:t>
        </w:r>
      </w:hyperlink>
    </w:p>
    <w:p w14:paraId="5CCA80F5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10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Sada kořenek LT7010</w:t>
        </w:r>
      </w:hyperlink>
    </w:p>
    <w:p w14:paraId="5FC21E1B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11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Sada jídelních příborů Nelly LT5014</w:t>
        </w:r>
      </w:hyperlink>
    </w:p>
    <w:p w14:paraId="3509C940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12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Sada jídelních talířů Dine LT9001</w:t>
        </w:r>
      </w:hyperlink>
    </w:p>
    <w:p w14:paraId="537A751D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13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Sada sklenic na cappuccino </w:t>
        </w:r>
        <w:proofErr w:type="spellStart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Vaso</w:t>
        </w:r>
        <w:proofErr w:type="spellEnd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 LT9026</w:t>
        </w:r>
      </w:hyperlink>
    </w:p>
    <w:p w14:paraId="1BEBC3B6" w14:textId="77777777" w:rsidR="004D37FD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hyperlink r:id="rId14"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Sada sklenic na čaj </w:t>
        </w:r>
        <w:proofErr w:type="spellStart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>Vaso</w:t>
        </w:r>
        <w:proofErr w:type="spellEnd"/>
        <w:r>
          <w:rPr>
            <w:rStyle w:val="Internetovodkaz"/>
            <w:rFonts w:asciiTheme="minorHAnsi" w:eastAsia="Times New Roman" w:hAnsiTheme="minorHAnsi" w:cstheme="minorHAnsi"/>
            <w:sz w:val="24"/>
            <w:szCs w:val="24"/>
            <w:lang w:eastAsia="cs-CZ"/>
          </w:rPr>
          <w:t xml:space="preserve"> LT9028</w:t>
        </w:r>
      </w:hyperlink>
    </w:p>
    <w:p w14:paraId="3EBFDF5B" w14:textId="77777777" w:rsidR="004D37FD" w:rsidRDefault="004D37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E86F69" w14:textId="77777777" w:rsidR="004D37FD" w:rsidRDefault="000000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Kompletní nabídka: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15">
        <w:r>
          <w:rPr>
            <w:rStyle w:val="Internetovodkaz"/>
            <w:rFonts w:asciiTheme="minorHAnsi" w:hAnsiTheme="minorHAnsi" w:cstheme="minorHAnsi"/>
            <w:sz w:val="24"/>
            <w:szCs w:val="24"/>
          </w:rPr>
          <w:t>lamart.cz</w:t>
        </w:r>
      </w:hyperlink>
    </w:p>
    <w:p w14:paraId="2D0708AE" w14:textId="77777777" w:rsidR="004D37FD" w:rsidRDefault="004D37FD">
      <w:pPr>
        <w:spacing w:after="0" w:line="240" w:lineRule="auto"/>
        <w:rPr>
          <w:rFonts w:asciiTheme="minorHAnsi" w:hAnsiTheme="minorHAnsi" w:cstheme="minorHAnsi"/>
          <w:color w:val="B90747"/>
          <w:sz w:val="24"/>
          <w:szCs w:val="24"/>
        </w:rPr>
      </w:pPr>
    </w:p>
    <w:p w14:paraId="01E4C685" w14:textId="77777777" w:rsidR="004D37FD" w:rsidRDefault="000000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B90747"/>
          <w:sz w:val="24"/>
          <w:szCs w:val="24"/>
        </w:rPr>
        <w:t xml:space="preserve">O značce </w:t>
      </w:r>
      <w:proofErr w:type="spellStart"/>
      <w:r>
        <w:rPr>
          <w:rFonts w:asciiTheme="minorHAnsi" w:hAnsiTheme="minorHAnsi" w:cstheme="minorHAnsi"/>
          <w:color w:val="B90747"/>
          <w:sz w:val="24"/>
          <w:szCs w:val="24"/>
        </w:rPr>
        <w:t>Lamart</w:t>
      </w:r>
      <w:proofErr w:type="spellEnd"/>
      <w:r>
        <w:rPr>
          <w:rFonts w:asciiTheme="minorHAnsi" w:hAnsiTheme="minorHAnsi" w:cstheme="minorHAnsi"/>
          <w:sz w:val="24"/>
          <w:szCs w:val="24"/>
        </w:rPr>
        <w:br/>
        <w:t xml:space="preserve">Pro přípravu kvalitního jídla a nápojů nestačí použít jen vynikající suroviny, ale důležité jsou i spotřebiče a nádobí, na kterých se potraviny připravují. Značka </w:t>
      </w:r>
      <w:proofErr w:type="spellStart"/>
      <w:r>
        <w:rPr>
          <w:rFonts w:asciiTheme="minorHAnsi" w:hAnsiTheme="minorHAnsi" w:cstheme="minorHAnsi"/>
          <w:sz w:val="24"/>
          <w:szCs w:val="24"/>
        </w:rPr>
        <w:t>Lamart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40A07E7C" w14:textId="50D31E21" w:rsidR="004D37FD" w:rsidRDefault="000000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Řada kuchyňského nádobí </w:t>
      </w:r>
      <w:proofErr w:type="spellStart"/>
      <w:r>
        <w:rPr>
          <w:rFonts w:asciiTheme="minorHAnsi" w:hAnsiTheme="minorHAnsi" w:cstheme="minorHAnsi"/>
          <w:sz w:val="24"/>
          <w:szCs w:val="24"/>
        </w:rPr>
        <w:t>Lamart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by </w:t>
      </w:r>
      <w:proofErr w:type="spellStart"/>
      <w:r>
        <w:rPr>
          <w:rFonts w:asciiTheme="minorHAnsi" w:hAnsiTheme="minorHAnsi" w:cstheme="minorHAnsi"/>
          <w:sz w:val="24"/>
          <w:szCs w:val="24"/>
        </w:rPr>
        <w:t>Piere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Lamart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byla inspirována zkušenostmi a hravým přístupem k vaření tohoto jedinečného francouzského kuchařského </w:t>
      </w:r>
      <w:r>
        <w:rPr>
          <w:noProof/>
        </w:rPr>
        <w:drawing>
          <wp:anchor distT="0" distB="0" distL="0" distR="0" simplePos="0" relativeHeight="5" behindDoc="1" locked="0" layoutInCell="0" allowOverlap="1" wp14:anchorId="02D1F6CE" wp14:editId="4BF5E5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57580" cy="11322050"/>
            <wp:effectExtent l="0" t="0" r="0" b="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2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  <w:szCs w:val="24"/>
        </w:rPr>
        <w:t xml:space="preserve">profesionála, který byl v minulosti srdcem a duší malé rodinné </w:t>
      </w:r>
      <w:proofErr w:type="spellStart"/>
      <w:r>
        <w:rPr>
          <w:rFonts w:asciiTheme="minorHAnsi" w:hAnsiTheme="minorHAnsi" w:cstheme="minorHAnsi"/>
          <w:sz w:val="24"/>
          <w:szCs w:val="24"/>
        </w:rPr>
        <w:t>brasserie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 úrodné oblasti Bretaně, na pobřeží Atlantského oceánu.</w:t>
      </w:r>
      <w:r>
        <w:rPr>
          <w:lang w:val="en-US"/>
        </w:rPr>
        <w:t xml:space="preserve"> </w:t>
      </w:r>
    </w:p>
    <w:sectPr w:rsidR="004D37FD">
      <w:pgSz w:w="11906" w:h="16838"/>
      <w:pgMar w:top="1417" w:right="184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998"/>
    <w:multiLevelType w:val="multilevel"/>
    <w:tmpl w:val="7C788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AA637C"/>
    <w:multiLevelType w:val="multilevel"/>
    <w:tmpl w:val="AA120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06632240">
    <w:abstractNumId w:val="1"/>
  </w:num>
  <w:num w:numId="2" w16cid:durableId="45864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FD"/>
    <w:rsid w:val="004D37FD"/>
    <w:rsid w:val="004E54CE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5FD3"/>
  <w15:docId w15:val="{71D75CEC-995E-47FF-9AE3-1DF66BD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A77"/>
    <w:pPr>
      <w:spacing w:after="160" w:line="259" w:lineRule="auto"/>
    </w:pPr>
    <w:rPr>
      <w:rFonts w:ascii="Open Sans" w:hAnsi="Open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0A7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30A77"/>
  </w:style>
  <w:style w:type="character" w:customStyle="1" w:styleId="ZpatChar">
    <w:name w:val="Zápatí Char"/>
    <w:basedOn w:val="Standardnpsmoodstavce"/>
    <w:link w:val="Zpat"/>
    <w:uiPriority w:val="99"/>
    <w:qFormat/>
    <w:rsid w:val="00030A77"/>
  </w:style>
  <w:style w:type="character" w:customStyle="1" w:styleId="Nadpis1Char">
    <w:name w:val="Nadpis 1 Char"/>
    <w:basedOn w:val="Standardnpsmoodstavce"/>
    <w:link w:val="Nadpis1"/>
    <w:uiPriority w:val="9"/>
    <w:qFormat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30A77"/>
    <w:rPr>
      <w:rFonts w:ascii="Open Sans" w:eastAsiaTheme="minorEastAsia" w:hAnsi="Open Sans"/>
      <w:color w:val="B90747"/>
      <w:spacing w:val="15"/>
    </w:rPr>
  </w:style>
  <w:style w:type="character" w:styleId="Siln">
    <w:name w:val="Strong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F5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B0DC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B0DC2"/>
    <w:rPr>
      <w:rFonts w:ascii="Open Sans" w:hAnsi="Open Sans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B0DC2"/>
    <w:rPr>
      <w:rFonts w:ascii="Open Sans" w:hAnsi="Open Sans"/>
      <w:b/>
      <w:bCs/>
      <w:sz w:val="20"/>
      <w:szCs w:val="20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025EBB"/>
    <w:rPr>
      <w:color w:val="954F72" w:themeColor="followed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30A77"/>
    <w:rPr>
      <w:rFonts w:eastAsiaTheme="minorEastAsia"/>
      <w:color w:val="B90747"/>
      <w:spacing w:val="15"/>
      <w:sz w:val="22"/>
    </w:rPr>
  </w:style>
  <w:style w:type="paragraph" w:styleId="Normlnweb">
    <w:name w:val="Normal (Web)"/>
    <w:basedOn w:val="Normln"/>
    <w:uiPriority w:val="99"/>
    <w:unhideWhenUsed/>
    <w:qFormat/>
    <w:rsid w:val="00915A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B0DC2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B0DC2"/>
    <w:rPr>
      <w:b/>
      <w:bCs/>
    </w:rPr>
  </w:style>
  <w:style w:type="paragraph" w:customStyle="1" w:styleId="xmsonormal">
    <w:name w:val="x_msonormal"/>
    <w:basedOn w:val="Normln"/>
    <w:qFormat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2C6955"/>
    <w:pPr>
      <w:ind w:left="720"/>
      <w:contextualSpacing/>
    </w:pPr>
  </w:style>
  <w:style w:type="paragraph" w:styleId="Revize">
    <w:name w:val="Revision"/>
    <w:uiPriority w:val="99"/>
    <w:semiHidden/>
    <w:qFormat/>
    <w:rsid w:val="00025EBB"/>
    <w:rPr>
      <w:rFonts w:ascii="Open Sans" w:hAnsi="Open Sans"/>
      <w:sz w:val="20"/>
    </w:rPr>
  </w:style>
  <w:style w:type="table" w:styleId="Mkatabulky">
    <w:name w:val="Table Grid"/>
    <w:basedOn w:val="Normlntabulka"/>
    <w:uiPriority w:val="39"/>
    <w:rsid w:val="007D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art.cz/sada-nozu/lt2057" TargetMode="External"/><Relationship Id="rId13" Type="http://schemas.openxmlformats.org/officeDocument/2006/relationships/hyperlink" Target="https://www.lamart.cz/sada-sklenic/lt9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mart.cz/grilovaci-pekac/lt1105" TargetMode="External"/><Relationship Id="rId12" Type="http://schemas.openxmlformats.org/officeDocument/2006/relationships/hyperlink" Target="https://www.lamart.cz/sada-taliru/lt90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amart.cz/nadobi-set-7ks-/lt1119" TargetMode="External"/><Relationship Id="rId11" Type="http://schemas.openxmlformats.org/officeDocument/2006/relationships/hyperlink" Target="https://www.lamart.cz/sada-jidelnich/lt50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amart.cz/" TargetMode="External"/><Relationship Id="rId10" Type="http://schemas.openxmlformats.org/officeDocument/2006/relationships/hyperlink" Target="https://www.lamart.cz/korenky/lt7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mart.cz/korenky/lt7012" TargetMode="External"/><Relationship Id="rId14" Type="http://schemas.openxmlformats.org/officeDocument/2006/relationships/hyperlink" Target="https://www.lamart.cz/sada-sklenic/lt902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871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dc:description/>
  <cp:lastModifiedBy>Eva Kašparová | PHOENIXCOM</cp:lastModifiedBy>
  <cp:revision>2</cp:revision>
  <dcterms:created xsi:type="dcterms:W3CDTF">2022-11-01T12:17:00Z</dcterms:created>
  <dcterms:modified xsi:type="dcterms:W3CDTF">2022-11-01T12:17:00Z</dcterms:modified>
  <dc:language>cs-CZ</dc:language>
</cp:coreProperties>
</file>