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7C83" w14:textId="77777777" w:rsidR="00940000" w:rsidRPr="007877B1" w:rsidRDefault="00940000" w:rsidP="0076273C">
      <w:pPr>
        <w:jc w:val="center"/>
        <w:rPr>
          <w:rFonts w:ascii="Tahoma" w:hAnsi="Tahoma" w:cs="Tahoma"/>
        </w:rPr>
      </w:pPr>
      <w:bookmarkStart w:id="0" w:name="_Hlk199946154"/>
    </w:p>
    <w:p w14:paraId="790A8F0D" w14:textId="2B334839" w:rsidR="0076273C" w:rsidRPr="008369CC" w:rsidRDefault="0076273C" w:rsidP="0076273C">
      <w:pPr>
        <w:jc w:val="center"/>
        <w:rPr>
          <w:rFonts w:ascii="Tahoma" w:hAnsi="Tahoma" w:cs="Tahoma"/>
          <w:sz w:val="28"/>
          <w:szCs w:val="28"/>
        </w:rPr>
      </w:pPr>
      <w:r w:rsidRPr="008369CC">
        <w:rPr>
          <w:rFonts w:ascii="Tahoma" w:hAnsi="Tahoma" w:cs="Tahoma"/>
          <w:sz w:val="28"/>
          <w:szCs w:val="28"/>
        </w:rPr>
        <w:t>TISKOVÁ ZPRÁVA</w:t>
      </w:r>
    </w:p>
    <w:p w14:paraId="5B6A75CC" w14:textId="038B90A2" w:rsidR="0076273C" w:rsidRDefault="0076273C" w:rsidP="0076273C">
      <w:pPr>
        <w:rPr>
          <w:rFonts w:ascii="Tahoma" w:hAnsi="Tahoma" w:cs="Tahoma"/>
          <w:b/>
          <w:bCs/>
          <w:sz w:val="28"/>
          <w:szCs w:val="28"/>
        </w:rPr>
      </w:pPr>
    </w:p>
    <w:p w14:paraId="201DAA62" w14:textId="1ABF19F1" w:rsidR="00CF3DC8" w:rsidRPr="00CF3DC8" w:rsidRDefault="00CF3DC8" w:rsidP="00CF3DC8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CF3DC8">
        <w:rPr>
          <w:rFonts w:ascii="Tahoma" w:hAnsi="Tahoma" w:cs="Tahoma"/>
          <w:b/>
          <w:bCs/>
          <w:sz w:val="28"/>
          <w:szCs w:val="28"/>
        </w:rPr>
        <w:t>Skrytá rizika nákupu softwaru a jak se jim vyhnout</w:t>
      </w:r>
    </w:p>
    <w:p w14:paraId="7BC1B900" w14:textId="77777777" w:rsidR="00CF3DC8" w:rsidRDefault="00CF3DC8" w:rsidP="00CF3DC8">
      <w:pPr>
        <w:jc w:val="center"/>
        <w:rPr>
          <w:rFonts w:ascii="Tahoma" w:hAnsi="Tahoma" w:cs="Tahoma"/>
          <w:sz w:val="22"/>
          <w:szCs w:val="22"/>
        </w:rPr>
      </w:pPr>
    </w:p>
    <w:p w14:paraId="68CEDA82" w14:textId="5B63E958" w:rsidR="00CF3DC8" w:rsidRDefault="00CF3DC8" w:rsidP="00CF3DC8">
      <w:p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 xml:space="preserve">Praha, 24. července </w:t>
      </w:r>
      <w:proofErr w:type="gramStart"/>
      <w:r w:rsidRPr="00CF3DC8">
        <w:rPr>
          <w:rFonts w:ascii="Tahoma" w:hAnsi="Tahoma" w:cs="Tahoma"/>
          <w:sz w:val="22"/>
          <w:szCs w:val="22"/>
        </w:rPr>
        <w:t>2025</w:t>
      </w:r>
      <w:r>
        <w:rPr>
          <w:rFonts w:ascii="Tahoma" w:hAnsi="Tahoma" w:cs="Tahoma"/>
          <w:sz w:val="22"/>
          <w:szCs w:val="22"/>
        </w:rPr>
        <w:t xml:space="preserve"> </w:t>
      </w:r>
      <w:r w:rsidRPr="00CF3DC8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</w:t>
      </w:r>
      <w:r w:rsidRPr="00CF3DC8">
        <w:rPr>
          <w:rFonts w:ascii="Tahoma" w:hAnsi="Tahoma" w:cs="Tahoma"/>
          <w:b/>
          <w:bCs/>
          <w:sz w:val="22"/>
          <w:szCs w:val="22"/>
        </w:rPr>
        <w:t>V</w:t>
      </w:r>
      <w:proofErr w:type="gramEnd"/>
      <w:r w:rsidRPr="00CF3DC8">
        <w:rPr>
          <w:rFonts w:ascii="Tahoma" w:hAnsi="Tahoma" w:cs="Tahoma"/>
          <w:b/>
          <w:bCs/>
          <w:sz w:val="22"/>
          <w:szCs w:val="22"/>
        </w:rPr>
        <w:t xml:space="preserve"> době, kdy digitální infrastruktura tvoří základ většiny obchodních a výrobních procesů, je bezpečné a zákonné pořizování softwaru klíčové. </w:t>
      </w:r>
      <w:r>
        <w:rPr>
          <w:rFonts w:ascii="Tahoma" w:hAnsi="Tahoma" w:cs="Tahoma"/>
          <w:b/>
          <w:bCs/>
          <w:sz w:val="22"/>
          <w:szCs w:val="22"/>
        </w:rPr>
        <w:br/>
      </w:r>
      <w:r w:rsidRPr="00CF3DC8">
        <w:rPr>
          <w:rFonts w:ascii="Tahoma" w:hAnsi="Tahoma" w:cs="Tahoma"/>
          <w:b/>
          <w:bCs/>
          <w:sz w:val="22"/>
          <w:szCs w:val="22"/>
        </w:rPr>
        <w:t xml:space="preserve">Ať už organizace kupují nové licence, nebo zvažují cenově </w:t>
      </w:r>
      <w:r>
        <w:rPr>
          <w:rFonts w:ascii="Tahoma" w:hAnsi="Tahoma" w:cs="Tahoma"/>
          <w:b/>
          <w:bCs/>
          <w:sz w:val="22"/>
          <w:szCs w:val="22"/>
        </w:rPr>
        <w:t>dostupnější</w:t>
      </w:r>
      <w:r w:rsidRPr="00CF3DC8">
        <w:rPr>
          <w:rFonts w:ascii="Tahoma" w:hAnsi="Tahoma" w:cs="Tahoma"/>
          <w:b/>
          <w:bCs/>
          <w:sz w:val="22"/>
          <w:szCs w:val="22"/>
        </w:rPr>
        <w:t xml:space="preserve"> druhotný software, musí být obezřetné, aby se vyhnuly finančním a právním rizikům. </w:t>
      </w:r>
      <w:r>
        <w:rPr>
          <w:rFonts w:ascii="Tahoma" w:hAnsi="Tahoma" w:cs="Tahoma"/>
          <w:b/>
          <w:bCs/>
          <w:sz w:val="22"/>
          <w:szCs w:val="22"/>
        </w:rPr>
        <w:t>Jaké nástrahy čekají na zájemce o software a jak jej bezpečně pořídit?</w:t>
      </w:r>
    </w:p>
    <w:p w14:paraId="6E1FD6CC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103A6568" w14:textId="0358DE8C" w:rsidR="00CF3DC8" w:rsidRDefault="00CF3DC8" w:rsidP="00CF3DC8">
      <w:p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 xml:space="preserve">Představa, že nový software je automaticky bezpečný, je mylná. Na trhu s novými licencemi se opakovaně objevují podvody, kdy bezohlední prodejci vydávají neplatné klíče za plnohodnotné licence. Využívají přitom složitosti licenčních modelů a neznalosti zákazníků. U druhotného softwaru je situace o něco odlišná – zde je klíčové ověřit řetězec vlastnictví licence, aby byla zajištěna její právní platnost. </w:t>
      </w:r>
      <w:r w:rsidR="008E08CF" w:rsidRPr="00A718B3">
        <w:rPr>
          <w:rFonts w:ascii="Tahoma" w:hAnsi="Tahoma" w:cs="Tahoma"/>
          <w:i/>
          <w:iCs/>
          <w:sz w:val="22"/>
          <w:szCs w:val="22"/>
        </w:rPr>
        <w:t>„</w:t>
      </w:r>
      <w:r w:rsidRPr="00A718B3">
        <w:rPr>
          <w:rFonts w:ascii="Tahoma" w:hAnsi="Tahoma" w:cs="Tahoma"/>
          <w:i/>
          <w:iCs/>
          <w:sz w:val="22"/>
          <w:szCs w:val="22"/>
        </w:rPr>
        <w:t>Bez řádné dokumentace hrozí, že software nebude splňovat podmínky auditu</w:t>
      </w:r>
      <w:r w:rsidR="008E08CF" w:rsidRPr="00A718B3">
        <w:rPr>
          <w:rFonts w:ascii="Tahoma" w:hAnsi="Tahoma" w:cs="Tahoma"/>
          <w:i/>
          <w:iCs/>
          <w:sz w:val="22"/>
          <w:szCs w:val="22"/>
        </w:rPr>
        <w:t>,“</w:t>
      </w:r>
      <w:r w:rsidR="008E08CF">
        <w:rPr>
          <w:rFonts w:ascii="Tahoma" w:hAnsi="Tahoma" w:cs="Tahoma"/>
          <w:sz w:val="22"/>
          <w:szCs w:val="22"/>
        </w:rPr>
        <w:t xml:space="preserve"> říká </w:t>
      </w:r>
      <w:r w:rsidR="008E08CF" w:rsidRPr="008E08CF">
        <w:rPr>
          <w:rFonts w:ascii="Tahoma" w:hAnsi="Tahoma" w:cs="Tahoma"/>
          <w:b/>
          <w:bCs/>
          <w:sz w:val="22"/>
          <w:szCs w:val="22"/>
        </w:rPr>
        <w:t xml:space="preserve">Jakub Šulák, zakladatel a CEO společnosti </w:t>
      </w:r>
      <w:proofErr w:type="spellStart"/>
      <w:r w:rsidR="008E08CF" w:rsidRPr="008E08CF">
        <w:rPr>
          <w:rFonts w:ascii="Tahoma" w:hAnsi="Tahoma" w:cs="Tahoma"/>
          <w:b/>
          <w:bCs/>
          <w:sz w:val="22"/>
          <w:szCs w:val="22"/>
        </w:rPr>
        <w:t>Forscope</w:t>
      </w:r>
      <w:proofErr w:type="spellEnd"/>
      <w:r w:rsidR="008E08CF">
        <w:rPr>
          <w:rFonts w:ascii="Tahoma" w:hAnsi="Tahoma" w:cs="Tahoma"/>
          <w:sz w:val="22"/>
          <w:szCs w:val="22"/>
        </w:rPr>
        <w:t xml:space="preserve">, která </w:t>
      </w:r>
      <w:r w:rsidR="008E08CF" w:rsidRPr="008E08CF">
        <w:rPr>
          <w:rFonts w:ascii="Tahoma" w:hAnsi="Tahoma" w:cs="Tahoma"/>
          <w:sz w:val="22"/>
          <w:szCs w:val="22"/>
        </w:rPr>
        <w:t>je jedničkou na trhu se sekundárním softwarem ve střední a východní Evropě a poskytla své služby více než 15 000 firmám či institucím.</w:t>
      </w:r>
    </w:p>
    <w:p w14:paraId="5D3BA089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0410EA0C" w14:textId="12F62345" w:rsidR="00CF3DC8" w:rsidRDefault="00CF3DC8" w:rsidP="00CF3DC8">
      <w:p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 xml:space="preserve">Dalším problémem je nesprávné licencování, zejména u komplexních systémů, jako jsou serverová prostředí nebo ERP. Dodavatelé někdy upravují nabídky, aby vyhověly rozpočtu zákazníka, což může vést k porušení licenčních podmínek. Například připojení více uživatelů pod jednou licencí, ačkoliv se může zdát jako efektivní řešení, často odporuje pravidlům výrobce. </w:t>
      </w:r>
      <w:r w:rsidR="008E08CF" w:rsidRPr="008E08CF">
        <w:rPr>
          <w:rFonts w:ascii="Tahoma" w:hAnsi="Tahoma" w:cs="Tahoma"/>
          <w:i/>
          <w:iCs/>
          <w:sz w:val="22"/>
          <w:szCs w:val="22"/>
        </w:rPr>
        <w:t>„</w:t>
      </w:r>
      <w:r w:rsidRPr="00CF3DC8">
        <w:rPr>
          <w:rFonts w:ascii="Tahoma" w:hAnsi="Tahoma" w:cs="Tahoma"/>
          <w:i/>
          <w:iCs/>
          <w:sz w:val="22"/>
          <w:szCs w:val="22"/>
        </w:rPr>
        <w:t>Taková praxe ohrožuje nejen právní platnost licence, ale může také narušit spolehlivost systému a jeho auditní stopy, což může mít vážné důsledky pro bezpečnost dat</w:t>
      </w:r>
      <w:r w:rsidR="008E08CF" w:rsidRPr="008E08CF">
        <w:rPr>
          <w:rFonts w:ascii="Tahoma" w:hAnsi="Tahoma" w:cs="Tahoma"/>
          <w:i/>
          <w:iCs/>
          <w:sz w:val="22"/>
          <w:szCs w:val="22"/>
        </w:rPr>
        <w:t>,“</w:t>
      </w:r>
      <w:r w:rsidR="008E08CF">
        <w:rPr>
          <w:rFonts w:ascii="Tahoma" w:hAnsi="Tahoma" w:cs="Tahoma"/>
          <w:sz w:val="22"/>
          <w:szCs w:val="22"/>
        </w:rPr>
        <w:t xml:space="preserve"> vysvětluje Jakub Šulák.</w:t>
      </w:r>
    </w:p>
    <w:p w14:paraId="57F07BF6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382D3997" w14:textId="77777777" w:rsidR="00CF3DC8" w:rsidRPr="00CF3DC8" w:rsidRDefault="00CF3DC8" w:rsidP="00CF3DC8">
      <w:pPr>
        <w:rPr>
          <w:rFonts w:ascii="Tahoma" w:hAnsi="Tahoma" w:cs="Tahoma"/>
          <w:b/>
          <w:bCs/>
          <w:sz w:val="22"/>
          <w:szCs w:val="22"/>
        </w:rPr>
      </w:pPr>
      <w:r w:rsidRPr="00CF3DC8">
        <w:rPr>
          <w:rFonts w:ascii="Tahoma" w:hAnsi="Tahoma" w:cs="Tahoma"/>
          <w:b/>
          <w:bCs/>
          <w:sz w:val="22"/>
          <w:szCs w:val="22"/>
        </w:rPr>
        <w:t>Doporučení pro bezpečný nákup</w:t>
      </w:r>
    </w:p>
    <w:p w14:paraId="41CEA50D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1BFAED87" w14:textId="3A0736D0" w:rsidR="00CF3DC8" w:rsidRPr="00CF3DC8" w:rsidRDefault="00CF3DC8" w:rsidP="00CF3DC8">
      <w:p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 xml:space="preserve">Aby se organizace vyhnuly rizikům, měly by při nákupu softwaru dodržovat několik zásad: </w:t>
      </w:r>
    </w:p>
    <w:p w14:paraId="04771589" w14:textId="77777777" w:rsidR="00CF3DC8" w:rsidRPr="00CF3DC8" w:rsidRDefault="00CF3DC8" w:rsidP="00CF3DC8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b/>
          <w:bCs/>
          <w:sz w:val="22"/>
          <w:szCs w:val="22"/>
        </w:rPr>
        <w:t>Požadujte kompletní dokumentaci:</w:t>
      </w:r>
      <w:r w:rsidRPr="00CF3DC8">
        <w:rPr>
          <w:rFonts w:ascii="Tahoma" w:hAnsi="Tahoma" w:cs="Tahoma"/>
          <w:sz w:val="22"/>
          <w:szCs w:val="22"/>
        </w:rPr>
        <w:t xml:space="preserve"> U druhotného softwaru je nutné ověřit původ licence, včetně důkazu o řádném odinstalování a souladu s právem EU/EHP. U nových licencí trvejte na registraci na licenčním portálu výrobce. </w:t>
      </w:r>
    </w:p>
    <w:p w14:paraId="6781D2CD" w14:textId="77777777" w:rsidR="00CF3DC8" w:rsidRPr="00CF3DC8" w:rsidRDefault="00CF3DC8" w:rsidP="00CF3DC8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b/>
          <w:bCs/>
          <w:sz w:val="22"/>
          <w:szCs w:val="22"/>
        </w:rPr>
        <w:t>Prověřte důvěryhodnost dodavatele:</w:t>
      </w:r>
      <w:r w:rsidRPr="00CF3DC8">
        <w:rPr>
          <w:rFonts w:ascii="Tahoma" w:hAnsi="Tahoma" w:cs="Tahoma"/>
          <w:sz w:val="22"/>
          <w:szCs w:val="22"/>
        </w:rPr>
        <w:t xml:space="preserve"> Hledejte partnery s dlouhodobou reputací, certifikáty ISO nebo pojištěním odpovědnosti za škodu. Tyto prvky zvyšují jistotu, že dodavatel dodržuje standardy. </w:t>
      </w:r>
    </w:p>
    <w:p w14:paraId="7A80FEDA" w14:textId="77777777" w:rsidR="00CF3DC8" w:rsidRDefault="00CF3DC8" w:rsidP="00CF3DC8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b/>
          <w:bCs/>
          <w:sz w:val="22"/>
          <w:szCs w:val="22"/>
        </w:rPr>
        <w:t>Zapojte odborníky:</w:t>
      </w:r>
      <w:r w:rsidRPr="00CF3DC8">
        <w:rPr>
          <w:rFonts w:ascii="Tahoma" w:hAnsi="Tahoma" w:cs="Tahoma"/>
          <w:sz w:val="22"/>
          <w:szCs w:val="22"/>
        </w:rPr>
        <w:t xml:space="preserve"> U strategických nákupů je vhodné využít služeb právních expertů, kteří prověří dokumentaci a zajistí její konzistenci.</w:t>
      </w:r>
    </w:p>
    <w:p w14:paraId="769BFD56" w14:textId="77777777" w:rsidR="00CF3DC8" w:rsidRP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57F8A90E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 xml:space="preserve">Společnosti jako </w:t>
      </w:r>
      <w:proofErr w:type="spellStart"/>
      <w:r w:rsidRPr="00CF3DC8">
        <w:rPr>
          <w:rFonts w:ascii="Tahoma" w:hAnsi="Tahoma" w:cs="Tahoma"/>
          <w:sz w:val="22"/>
          <w:szCs w:val="22"/>
        </w:rPr>
        <w:t>Forscope</w:t>
      </w:r>
      <w:proofErr w:type="spellEnd"/>
      <w:r w:rsidRPr="00CF3DC8">
        <w:rPr>
          <w:rFonts w:ascii="Tahoma" w:hAnsi="Tahoma" w:cs="Tahoma"/>
          <w:sz w:val="22"/>
          <w:szCs w:val="22"/>
        </w:rPr>
        <w:t xml:space="preserve"> nabízejí transparentní procesy a podrobnou dokumentaci, která zaručuje soulad s právními předpisy. Jejich interní postupy jsou navrženy tak, aby klienti obdrželi software odolný vůči auditu, což je zvláště důležité pro velké organizace a veřejný sektor.</w:t>
      </w:r>
    </w:p>
    <w:p w14:paraId="669D047B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17EDBE5E" w14:textId="77777777" w:rsidR="00CF3DC8" w:rsidRDefault="00CF3DC8" w:rsidP="00CF3DC8">
      <w:pPr>
        <w:rPr>
          <w:rFonts w:ascii="Tahoma" w:hAnsi="Tahoma" w:cs="Tahoma"/>
          <w:b/>
          <w:bCs/>
          <w:sz w:val="22"/>
          <w:szCs w:val="22"/>
        </w:rPr>
      </w:pPr>
      <w:r w:rsidRPr="00CF3DC8">
        <w:rPr>
          <w:rFonts w:ascii="Tahoma" w:hAnsi="Tahoma" w:cs="Tahoma"/>
          <w:b/>
          <w:bCs/>
          <w:sz w:val="22"/>
          <w:szCs w:val="22"/>
        </w:rPr>
        <w:t>Výzvy veřejného sektoru</w:t>
      </w:r>
    </w:p>
    <w:p w14:paraId="7D868BBA" w14:textId="77777777" w:rsidR="00CF3DC8" w:rsidRPr="00CF3DC8" w:rsidRDefault="00CF3DC8" w:rsidP="00CF3DC8">
      <w:pPr>
        <w:rPr>
          <w:rFonts w:ascii="Tahoma" w:hAnsi="Tahoma" w:cs="Tahoma"/>
          <w:b/>
          <w:bCs/>
          <w:sz w:val="22"/>
          <w:szCs w:val="22"/>
        </w:rPr>
      </w:pPr>
    </w:p>
    <w:p w14:paraId="2EED8019" w14:textId="0FF344DC" w:rsidR="00CF3DC8" w:rsidRDefault="00CF3DC8" w:rsidP="00CF3DC8">
      <w:p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 xml:space="preserve">Veřejné instituce čelí přísnějším pravidlům zadávání zakázek, což omezuje jejich flexibilitu při výběru dodavatelů. Přesto mohou přijmout opatření, jako je požadavek na ověření referencí nebo pojištění dodavatele. </w:t>
      </w:r>
      <w:r w:rsidR="008E08CF" w:rsidRPr="008E08CF">
        <w:rPr>
          <w:rFonts w:ascii="Tahoma" w:hAnsi="Tahoma" w:cs="Tahoma"/>
          <w:i/>
          <w:iCs/>
          <w:sz w:val="22"/>
          <w:szCs w:val="22"/>
        </w:rPr>
        <w:t>„</w:t>
      </w:r>
      <w:r w:rsidRPr="00CF3DC8">
        <w:rPr>
          <w:rFonts w:ascii="Tahoma" w:hAnsi="Tahoma" w:cs="Tahoma"/>
          <w:i/>
          <w:iCs/>
          <w:sz w:val="22"/>
          <w:szCs w:val="22"/>
        </w:rPr>
        <w:t xml:space="preserve">Častou chybou je přílišná důvěra v elektronické dokumenty nebo notářsky ověřená prohlášení. Podle nařízení EU </w:t>
      </w:r>
      <w:proofErr w:type="spellStart"/>
      <w:r w:rsidRPr="00CF3DC8">
        <w:rPr>
          <w:rFonts w:ascii="Tahoma" w:hAnsi="Tahoma" w:cs="Tahoma"/>
          <w:i/>
          <w:iCs/>
          <w:sz w:val="22"/>
          <w:szCs w:val="22"/>
        </w:rPr>
        <w:t>eIDAS</w:t>
      </w:r>
      <w:proofErr w:type="spellEnd"/>
      <w:r w:rsidRPr="00CF3DC8">
        <w:rPr>
          <w:rFonts w:ascii="Tahoma" w:hAnsi="Tahoma" w:cs="Tahoma"/>
          <w:i/>
          <w:iCs/>
          <w:sz w:val="22"/>
          <w:szCs w:val="22"/>
        </w:rPr>
        <w:t xml:space="preserve"> je elektronický podpis definován široce a zahrnuje i prosté textové podpisy v e-mailech. Notářské ověření naopak není zárukou pravdivosti, protože podvodníci mohou snadno předložit nepravdivá prohlášení</w:t>
      </w:r>
      <w:r w:rsidR="008E08CF" w:rsidRPr="008E08CF">
        <w:rPr>
          <w:rFonts w:ascii="Tahoma" w:hAnsi="Tahoma" w:cs="Tahoma"/>
          <w:i/>
          <w:iCs/>
          <w:sz w:val="22"/>
          <w:szCs w:val="22"/>
        </w:rPr>
        <w:t>,“</w:t>
      </w:r>
      <w:r w:rsidR="008E08CF">
        <w:rPr>
          <w:rFonts w:ascii="Tahoma" w:hAnsi="Tahoma" w:cs="Tahoma"/>
          <w:sz w:val="22"/>
          <w:szCs w:val="22"/>
        </w:rPr>
        <w:t xml:space="preserve"> varuje Jakub Šulák.</w:t>
      </w:r>
    </w:p>
    <w:p w14:paraId="0EE2D370" w14:textId="77777777" w:rsidR="008E08CF" w:rsidRDefault="008E08CF" w:rsidP="00CF3DC8">
      <w:pPr>
        <w:rPr>
          <w:rFonts w:ascii="Tahoma" w:hAnsi="Tahoma" w:cs="Tahoma"/>
          <w:sz w:val="22"/>
          <w:szCs w:val="22"/>
        </w:rPr>
      </w:pPr>
    </w:p>
    <w:p w14:paraId="683DD1DC" w14:textId="77777777" w:rsidR="008E08CF" w:rsidRDefault="008E08CF" w:rsidP="00CF3DC8">
      <w:pPr>
        <w:rPr>
          <w:rFonts w:ascii="Tahoma" w:hAnsi="Tahoma" w:cs="Tahoma"/>
          <w:sz w:val="22"/>
          <w:szCs w:val="22"/>
        </w:rPr>
      </w:pPr>
    </w:p>
    <w:p w14:paraId="3437BEAA" w14:textId="77777777" w:rsidR="008E08CF" w:rsidRDefault="008E08CF" w:rsidP="00CF3DC8">
      <w:pPr>
        <w:rPr>
          <w:rFonts w:ascii="Tahoma" w:hAnsi="Tahoma" w:cs="Tahoma"/>
          <w:sz w:val="22"/>
          <w:szCs w:val="22"/>
        </w:rPr>
      </w:pPr>
    </w:p>
    <w:p w14:paraId="125D8965" w14:textId="77777777" w:rsidR="008E08CF" w:rsidRDefault="008E08CF" w:rsidP="00CF3DC8">
      <w:pPr>
        <w:rPr>
          <w:rFonts w:ascii="Tahoma" w:hAnsi="Tahoma" w:cs="Tahoma"/>
          <w:sz w:val="22"/>
          <w:szCs w:val="22"/>
        </w:rPr>
      </w:pPr>
    </w:p>
    <w:p w14:paraId="178A1E5B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679E8C35" w14:textId="50FBD0A6" w:rsidR="00CF3DC8" w:rsidRDefault="00CF3DC8" w:rsidP="00CF3DC8">
      <w:p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>Další problematickou praxí je hodnocení nabídek pouze podle ceny bez důkladného prověření dokumentace. To vytváří prostor pro nekvalitní nebo nelegální nabídky, které nemusí splňovat požadavky na autorská práva v EU/EHP.</w:t>
      </w:r>
      <w:r w:rsidRPr="00CF3DC8">
        <w:rPr>
          <w:rFonts w:ascii="Tahoma" w:hAnsi="Tahoma" w:cs="Tahoma"/>
          <w:i/>
          <w:iCs/>
          <w:sz w:val="22"/>
          <w:szCs w:val="22"/>
        </w:rPr>
        <w:t xml:space="preserve"> </w:t>
      </w:r>
      <w:r w:rsidR="008E08CF" w:rsidRPr="008E08CF">
        <w:rPr>
          <w:rFonts w:ascii="Tahoma" w:hAnsi="Tahoma" w:cs="Tahoma"/>
          <w:i/>
          <w:iCs/>
          <w:sz w:val="22"/>
          <w:szCs w:val="22"/>
        </w:rPr>
        <w:t>„</w:t>
      </w:r>
      <w:r w:rsidRPr="00CF3DC8">
        <w:rPr>
          <w:rFonts w:ascii="Tahoma" w:hAnsi="Tahoma" w:cs="Tahoma"/>
          <w:i/>
          <w:iCs/>
          <w:sz w:val="22"/>
          <w:szCs w:val="22"/>
        </w:rPr>
        <w:t>Veřejní zadavatelé by měli klást důraz na ucelený řetězec důkazů o původu licence, podobně jako soudy, které nevyžadují každý důkaz v originále, ale hodnotí jejich konzistenci</w:t>
      </w:r>
      <w:r w:rsidR="008E08CF" w:rsidRPr="008E08CF">
        <w:rPr>
          <w:rFonts w:ascii="Tahoma" w:hAnsi="Tahoma" w:cs="Tahoma"/>
          <w:i/>
          <w:iCs/>
          <w:sz w:val="22"/>
          <w:szCs w:val="22"/>
        </w:rPr>
        <w:t xml:space="preserve">,“ </w:t>
      </w:r>
      <w:r w:rsidR="008E08CF">
        <w:rPr>
          <w:rFonts w:ascii="Tahoma" w:hAnsi="Tahoma" w:cs="Tahoma"/>
          <w:sz w:val="22"/>
          <w:szCs w:val="22"/>
        </w:rPr>
        <w:t>zdůrazňuje Jakub Šulák.</w:t>
      </w:r>
    </w:p>
    <w:p w14:paraId="693E84C8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111CD6D6" w14:textId="77777777" w:rsidR="00CF3DC8" w:rsidRPr="00CF3DC8" w:rsidRDefault="00CF3DC8" w:rsidP="00CF3DC8">
      <w:pPr>
        <w:rPr>
          <w:rFonts w:ascii="Tahoma" w:hAnsi="Tahoma" w:cs="Tahoma"/>
          <w:b/>
          <w:bCs/>
          <w:sz w:val="22"/>
          <w:szCs w:val="22"/>
        </w:rPr>
      </w:pPr>
      <w:r w:rsidRPr="00CF3DC8">
        <w:rPr>
          <w:rFonts w:ascii="Tahoma" w:hAnsi="Tahoma" w:cs="Tahoma"/>
          <w:b/>
          <w:bCs/>
          <w:sz w:val="22"/>
          <w:szCs w:val="22"/>
        </w:rPr>
        <w:t>Příležitosti druhotného trhu</w:t>
      </w:r>
    </w:p>
    <w:p w14:paraId="023618A9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2F195973" w14:textId="58DACCB9" w:rsidR="00CF3DC8" w:rsidRDefault="00CF3DC8" w:rsidP="00CF3DC8">
      <w:p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 xml:space="preserve">Sekundární trh se softwarem nabízí organizacím významné úspory bez kompromisů v kvalitě, pokud je nákup proveden správně. </w:t>
      </w:r>
      <w:r w:rsidR="008E08CF" w:rsidRPr="00E0284A">
        <w:rPr>
          <w:rFonts w:ascii="Tahoma" w:hAnsi="Tahoma" w:cs="Tahoma"/>
          <w:i/>
          <w:iCs/>
          <w:sz w:val="22"/>
          <w:szCs w:val="22"/>
        </w:rPr>
        <w:t>„</w:t>
      </w:r>
      <w:r w:rsidRPr="00CF3DC8">
        <w:rPr>
          <w:rFonts w:ascii="Tahoma" w:hAnsi="Tahoma" w:cs="Tahoma"/>
          <w:i/>
          <w:iCs/>
          <w:sz w:val="22"/>
          <w:szCs w:val="22"/>
        </w:rPr>
        <w:t xml:space="preserve">Klíčem je spolupráce s důvěryhodnými dodavateli, jako je </w:t>
      </w:r>
      <w:proofErr w:type="spellStart"/>
      <w:r w:rsidRPr="00CF3DC8">
        <w:rPr>
          <w:rFonts w:ascii="Tahoma" w:hAnsi="Tahoma" w:cs="Tahoma"/>
          <w:i/>
          <w:iCs/>
          <w:sz w:val="22"/>
          <w:szCs w:val="22"/>
        </w:rPr>
        <w:t>Forscope</w:t>
      </w:r>
      <w:proofErr w:type="spellEnd"/>
      <w:r w:rsidRPr="00CF3DC8">
        <w:rPr>
          <w:rFonts w:ascii="Tahoma" w:hAnsi="Tahoma" w:cs="Tahoma"/>
          <w:i/>
          <w:iCs/>
          <w:sz w:val="22"/>
          <w:szCs w:val="22"/>
        </w:rPr>
        <w:t>, kteří poskytují podrobnou dokumentaci a zajišťují soulad s právními předpisy. Zkušení kupující často využívají právní konzultace, aby ověřili, zda licence splňují podmínky, jako je řádné odinstalování a původ v EU/EHP</w:t>
      </w:r>
      <w:r w:rsidR="008E08CF" w:rsidRPr="00E0284A">
        <w:rPr>
          <w:rFonts w:ascii="Tahoma" w:hAnsi="Tahoma" w:cs="Tahoma"/>
          <w:i/>
          <w:iCs/>
          <w:sz w:val="22"/>
          <w:szCs w:val="22"/>
        </w:rPr>
        <w:t>,“</w:t>
      </w:r>
      <w:r w:rsidR="008E08CF">
        <w:rPr>
          <w:rFonts w:ascii="Tahoma" w:hAnsi="Tahoma" w:cs="Tahoma"/>
          <w:sz w:val="22"/>
          <w:szCs w:val="22"/>
        </w:rPr>
        <w:t xml:space="preserve"> říká Jakub Šulák.</w:t>
      </w:r>
    </w:p>
    <w:p w14:paraId="01E66271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0B78EC61" w14:textId="77777777" w:rsidR="00CF3DC8" w:rsidRPr="00CF3DC8" w:rsidRDefault="00CF3DC8" w:rsidP="00CF3DC8">
      <w:pPr>
        <w:rPr>
          <w:rFonts w:ascii="Tahoma" w:hAnsi="Tahoma" w:cs="Tahoma"/>
          <w:b/>
          <w:bCs/>
          <w:sz w:val="22"/>
          <w:szCs w:val="22"/>
        </w:rPr>
      </w:pPr>
      <w:r w:rsidRPr="00CF3DC8">
        <w:rPr>
          <w:rFonts w:ascii="Tahoma" w:hAnsi="Tahoma" w:cs="Tahoma"/>
          <w:b/>
          <w:bCs/>
          <w:sz w:val="22"/>
          <w:szCs w:val="22"/>
        </w:rPr>
        <w:t>Rostoucí hrozby a řešení</w:t>
      </w:r>
    </w:p>
    <w:p w14:paraId="5AA99B95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41BDDF1E" w14:textId="3910F591" w:rsidR="00CF3DC8" w:rsidRPr="00CF3DC8" w:rsidRDefault="00CF3DC8" w:rsidP="00CF3DC8">
      <w:p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 xml:space="preserve">S rostoucí cenou nelegálních softwarových nabídek se podvodníci snaží působit důvěryhodněji tím, že nabízejí software za ceny těsně pod tržní hodnotou. To zvyšuje riziko ztrát pro kupující i výrobce softwaru. Organizace by proto měly: </w:t>
      </w:r>
    </w:p>
    <w:p w14:paraId="2C25475C" w14:textId="77777777" w:rsidR="00CF3DC8" w:rsidRPr="00CF3DC8" w:rsidRDefault="00CF3DC8" w:rsidP="00CF3DC8">
      <w:pPr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 xml:space="preserve">Vyhýbat se nabídkám, které se zdají příliš výhodné. </w:t>
      </w:r>
    </w:p>
    <w:p w14:paraId="2D2F5683" w14:textId="77777777" w:rsidR="00CF3DC8" w:rsidRDefault="00CF3DC8" w:rsidP="00CF3DC8">
      <w:pPr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 xml:space="preserve">Trvat na transparentnosti a ověřitelnosti licenčních podmínek. </w:t>
      </w:r>
    </w:p>
    <w:p w14:paraId="0C169B03" w14:textId="77777777" w:rsidR="00CF3DC8" w:rsidRPr="00CF3DC8" w:rsidRDefault="00CF3DC8" w:rsidP="00CF3DC8">
      <w:pPr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sz w:val="22"/>
          <w:szCs w:val="22"/>
        </w:rPr>
        <w:t>Spolupracovat s dodavateli, kteří mají standardizované procesy a prokazatelnou historii.</w:t>
      </w:r>
    </w:p>
    <w:p w14:paraId="0F4CD6DD" w14:textId="77777777" w:rsidR="00CF3DC8" w:rsidRDefault="00CF3DC8" w:rsidP="00CF3DC8">
      <w:pPr>
        <w:rPr>
          <w:rFonts w:ascii="Tahoma" w:hAnsi="Tahoma" w:cs="Tahoma"/>
          <w:sz w:val="22"/>
          <w:szCs w:val="22"/>
        </w:rPr>
      </w:pPr>
    </w:p>
    <w:p w14:paraId="5A457723" w14:textId="3ED0AB91" w:rsidR="00CF3DC8" w:rsidRPr="00CF3DC8" w:rsidRDefault="00CF3DC8" w:rsidP="00CF3DC8">
      <w:pPr>
        <w:rPr>
          <w:rFonts w:ascii="Tahoma" w:hAnsi="Tahoma" w:cs="Tahoma"/>
          <w:sz w:val="22"/>
          <w:szCs w:val="22"/>
        </w:rPr>
      </w:pPr>
      <w:r w:rsidRPr="00CF3DC8">
        <w:rPr>
          <w:rFonts w:ascii="Tahoma" w:hAnsi="Tahoma" w:cs="Tahoma"/>
          <w:i/>
          <w:iCs/>
          <w:sz w:val="22"/>
          <w:szCs w:val="22"/>
        </w:rPr>
        <w:t xml:space="preserve">„Trh se softwarem je plný příležitostí, ale i rizik. Rozhodující je pečlivost při výběru partnera. Důvěryhodní dodavatelé nabízejí nejen atraktivní ceny, ale především transparentní procesy a právní jistotu,“ </w:t>
      </w:r>
      <w:r w:rsidR="008E08CF">
        <w:rPr>
          <w:rFonts w:ascii="Tahoma" w:hAnsi="Tahoma" w:cs="Tahoma"/>
          <w:sz w:val="22"/>
          <w:szCs w:val="22"/>
        </w:rPr>
        <w:t>uzavírá Jakub Šulák</w:t>
      </w:r>
      <w:r w:rsidRPr="00CF3DC8">
        <w:rPr>
          <w:rFonts w:ascii="Tahoma" w:hAnsi="Tahoma" w:cs="Tahoma"/>
          <w:sz w:val="22"/>
          <w:szCs w:val="22"/>
        </w:rPr>
        <w:t>.</w:t>
      </w:r>
    </w:p>
    <w:p w14:paraId="1F75DC6B" w14:textId="77777777" w:rsidR="003F035C" w:rsidRPr="003F035C" w:rsidRDefault="003F035C" w:rsidP="003F035C">
      <w:pPr>
        <w:rPr>
          <w:rFonts w:ascii="Tahoma" w:hAnsi="Tahoma" w:cs="Tahoma"/>
          <w:sz w:val="22"/>
          <w:szCs w:val="22"/>
        </w:rPr>
      </w:pPr>
    </w:p>
    <w:p w14:paraId="0A028B49" w14:textId="2D80C5D0" w:rsidR="00AA4274" w:rsidRPr="003F035C" w:rsidRDefault="00AA4274" w:rsidP="00AA4274">
      <w:pPr>
        <w:jc w:val="center"/>
        <w:rPr>
          <w:rFonts w:ascii="Tahoma" w:hAnsi="Tahoma" w:cs="Tahoma"/>
          <w:sz w:val="22"/>
          <w:szCs w:val="22"/>
        </w:rPr>
      </w:pPr>
      <w:r w:rsidRPr="00AA4274">
        <w:rPr>
          <w:rFonts w:ascii="Tahoma" w:hAnsi="Tahoma" w:cs="Tahoma"/>
          <w:sz w:val="22"/>
          <w:szCs w:val="22"/>
        </w:rPr>
        <w:t>###</w:t>
      </w:r>
    </w:p>
    <w:bookmarkEnd w:id="0"/>
    <w:p w14:paraId="47A1EEB4" w14:textId="56662431" w:rsidR="004C7203" w:rsidRDefault="004C7203" w:rsidP="00B818DF">
      <w:pPr>
        <w:rPr>
          <w:rFonts w:ascii="Tahoma" w:hAnsi="Tahoma" w:cs="Tahoma"/>
          <w:sz w:val="22"/>
          <w:szCs w:val="22"/>
        </w:rPr>
      </w:pPr>
    </w:p>
    <w:p w14:paraId="7DDDFC85" w14:textId="04FB1EBE" w:rsidR="00244860" w:rsidRDefault="00244860" w:rsidP="007A31AD">
      <w:pPr>
        <w:rPr>
          <w:rFonts w:ascii="Tahoma" w:hAnsi="Tahoma" w:cs="Tahoma"/>
          <w:sz w:val="22"/>
          <w:szCs w:val="22"/>
        </w:rPr>
      </w:pPr>
    </w:p>
    <w:p w14:paraId="1FFE5E90" w14:textId="77777777" w:rsidR="008E08CF" w:rsidRDefault="008E08CF" w:rsidP="00AA4274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8952564" w14:textId="02A57176" w:rsidR="00AA4274" w:rsidRPr="00AA4274" w:rsidRDefault="00AA4274" w:rsidP="00AA4274">
      <w:pPr>
        <w:rPr>
          <w:rFonts w:ascii="Tahoma" w:hAnsi="Tahoma" w:cs="Tahoma"/>
          <w:sz w:val="20"/>
          <w:szCs w:val="20"/>
        </w:rPr>
      </w:pPr>
      <w:r w:rsidRPr="00AA4274">
        <w:rPr>
          <w:rFonts w:ascii="Tahoma" w:hAnsi="Tahoma" w:cs="Tahoma"/>
          <w:b/>
          <w:bCs/>
          <w:sz w:val="20"/>
          <w:szCs w:val="20"/>
          <w:u w:val="single"/>
        </w:rPr>
        <w:t xml:space="preserve">O </w:t>
      </w:r>
      <w:proofErr w:type="spellStart"/>
      <w:r w:rsidRPr="00AA4274">
        <w:rPr>
          <w:rFonts w:ascii="Tahoma" w:hAnsi="Tahoma" w:cs="Tahoma"/>
          <w:b/>
          <w:bCs/>
          <w:sz w:val="20"/>
          <w:szCs w:val="20"/>
          <w:u w:val="single"/>
        </w:rPr>
        <w:t>Forscope</w:t>
      </w:r>
      <w:proofErr w:type="spellEnd"/>
    </w:p>
    <w:p w14:paraId="4CC82C91" w14:textId="77777777" w:rsidR="00AA4274" w:rsidRPr="00AA4274" w:rsidRDefault="00AA4274" w:rsidP="00AA4274">
      <w:pPr>
        <w:rPr>
          <w:rFonts w:ascii="Tahoma" w:hAnsi="Tahoma" w:cs="Tahoma"/>
          <w:sz w:val="20"/>
          <w:szCs w:val="20"/>
        </w:rPr>
      </w:pPr>
      <w:proofErr w:type="spellStart"/>
      <w:r w:rsidRPr="00AA4274">
        <w:rPr>
          <w:rFonts w:ascii="Tahoma" w:hAnsi="Tahoma" w:cs="Tahoma"/>
          <w:sz w:val="20"/>
          <w:szCs w:val="20"/>
        </w:rPr>
        <w:t>Forscope</w:t>
      </w:r>
      <w:proofErr w:type="spellEnd"/>
      <w:r w:rsidRPr="00AA4274">
        <w:rPr>
          <w:rFonts w:ascii="Tahoma" w:hAnsi="Tahoma" w:cs="Tahoma"/>
          <w:sz w:val="20"/>
          <w:szCs w:val="20"/>
        </w:rPr>
        <w:t xml:space="preserve">, největší softwarový broker ve střední a východní Evropě, nabízí plně licencovaná softwarová řešení prostřednictvím inovativního, nákladově efektivního modelu akvizice společnostem všech velikostí i veřejným institucím. Kromě toho firma dodává komplexní balíček služeb včetně technické podpory, licenčního a právního poradenství. </w:t>
      </w:r>
      <w:proofErr w:type="spellStart"/>
      <w:r w:rsidRPr="00AA4274">
        <w:rPr>
          <w:rFonts w:ascii="Tahoma" w:hAnsi="Tahoma" w:cs="Tahoma"/>
          <w:sz w:val="20"/>
          <w:szCs w:val="20"/>
        </w:rPr>
        <w:t>Forscope</w:t>
      </w:r>
      <w:proofErr w:type="spellEnd"/>
      <w:r w:rsidRPr="00AA4274">
        <w:rPr>
          <w:rFonts w:ascii="Tahoma" w:hAnsi="Tahoma" w:cs="Tahoma"/>
          <w:sz w:val="20"/>
          <w:szCs w:val="20"/>
        </w:rPr>
        <w:t xml:space="preserve"> se sídlem v České republice působí v dalších devíti zemích střední a východní Evropy. Je certifikovaným partnerem společnosti Microsoft a je držitelem certifikací ISO 9001:2015 a ISO 27001.</w:t>
      </w:r>
    </w:p>
    <w:p w14:paraId="096FEFB9" w14:textId="77777777" w:rsidR="003F035C" w:rsidRDefault="003F035C" w:rsidP="007A31AD">
      <w:pPr>
        <w:rPr>
          <w:rFonts w:ascii="Tahoma" w:hAnsi="Tahoma" w:cs="Tahoma"/>
          <w:sz w:val="22"/>
          <w:szCs w:val="22"/>
        </w:rPr>
      </w:pPr>
    </w:p>
    <w:p w14:paraId="540E78D0" w14:textId="77777777" w:rsidR="00D97495" w:rsidRDefault="00D97495" w:rsidP="00F35850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7FE620F3" w14:textId="7EF18ABC" w:rsidR="00F92A2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Pro více informací navštivte</w:t>
      </w:r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: </w:t>
      </w:r>
      <w:hyperlink r:id="rId7" w:history="1">
        <w:proofErr w:type="gramStart"/>
        <w:r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Web</w:t>
        </w:r>
        <w:proofErr w:type="gramEnd"/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8" w:history="1">
        <w:r w:rsidR="00582C0D"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LinkedIn</w:t>
        </w:r>
      </w:hyperlink>
      <w:r w:rsidR="00582C0D"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 | </w:t>
      </w:r>
      <w:hyperlink r:id="rId9" w:history="1">
        <w:r w:rsidR="00582C0D" w:rsidRPr="00D97495">
          <w:rPr>
            <w:rStyle w:val="Hypertextovodkaz"/>
            <w:rFonts w:ascii="Tahoma" w:eastAsia="Times New Roman" w:hAnsi="Tahoma" w:cs="Tahoma"/>
            <w:sz w:val="20"/>
            <w:szCs w:val="20"/>
            <w:lang w:eastAsia="en-GB"/>
          </w:rPr>
          <w:t>Faceboo</w:t>
        </w:r>
        <w:r w:rsidRPr="00D97495">
          <w:rPr>
            <w:rStyle w:val="Hypertextovodkaz"/>
            <w:rFonts w:ascii="Tahoma" w:hAnsi="Tahoma" w:cs="Tahoma"/>
            <w:sz w:val="20"/>
            <w:szCs w:val="20"/>
          </w:rPr>
          <w:t>k</w:t>
        </w:r>
      </w:hyperlink>
    </w:p>
    <w:p w14:paraId="2469BF16" w14:textId="77777777" w:rsidR="00686C87" w:rsidRDefault="00686C87" w:rsidP="008B7F29">
      <w:pPr>
        <w:jc w:val="both"/>
      </w:pPr>
    </w:p>
    <w:p w14:paraId="7B87539B" w14:textId="77777777" w:rsidR="00686C87" w:rsidRDefault="00686C87" w:rsidP="008B7F29">
      <w:pPr>
        <w:jc w:val="both"/>
      </w:pPr>
    </w:p>
    <w:p w14:paraId="287886D7" w14:textId="77777777" w:rsidR="00686C87" w:rsidRDefault="00686C87" w:rsidP="008B7F29">
      <w:pPr>
        <w:jc w:val="both"/>
      </w:pPr>
    </w:p>
    <w:p w14:paraId="65D961C4" w14:textId="77777777" w:rsidR="00686C87" w:rsidRDefault="00686C87" w:rsidP="008B7F29">
      <w:pPr>
        <w:jc w:val="both"/>
      </w:pPr>
    </w:p>
    <w:p w14:paraId="14AECCEF" w14:textId="77777777" w:rsidR="00686C87" w:rsidRPr="00D97495" w:rsidRDefault="00686C87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14:paraId="2D7EE19E" w14:textId="41300241" w:rsidR="004F0463" w:rsidRDefault="006E7A6A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  <w:r w:rsidRPr="00D9749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  <w:t>Kontakt pro média</w:t>
      </w:r>
    </w:p>
    <w:p w14:paraId="6FCCB4D3" w14:textId="77777777" w:rsidR="00537FBD" w:rsidRPr="00D97495" w:rsidRDefault="00537FBD" w:rsidP="008B7F29">
      <w:pPr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en-GB"/>
        </w:rPr>
      </w:pPr>
    </w:p>
    <w:p w14:paraId="2E629118" w14:textId="11D272FF" w:rsidR="006E7A6A" w:rsidRPr="00D97495" w:rsidRDefault="006E7A6A" w:rsidP="008B7F29">
      <w:pPr>
        <w:jc w:val="both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Petra Losertová / Phoenix </w:t>
      </w:r>
      <w:proofErr w:type="spellStart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Communication</w:t>
      </w:r>
      <w:proofErr w:type="spellEnd"/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, a.s.</w:t>
      </w:r>
    </w:p>
    <w:p w14:paraId="3B916896" w14:textId="75F3A70E" w:rsidR="006E7A6A" w:rsidRDefault="006E7A6A" w:rsidP="008B7F29">
      <w:pPr>
        <w:jc w:val="both"/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 xml:space="preserve">E-mail: </w:t>
      </w:r>
      <w:hyperlink r:id="rId10" w:history="1">
        <w:r w:rsidRPr="00D97495">
          <w:rPr>
            <w:rStyle w:val="Hypertextovodkaz"/>
            <w:rFonts w:ascii="Tahoma" w:eastAsia="Times New Roman" w:hAnsi="Tahoma" w:cs="Tahoma"/>
            <w:sz w:val="20"/>
            <w:szCs w:val="20"/>
            <w:u w:val="none"/>
            <w:lang w:eastAsia="en-GB"/>
          </w:rPr>
          <w:t>petra@phoenixcom.cz</w:t>
        </w:r>
      </w:hyperlink>
    </w:p>
    <w:p w14:paraId="5F85F102" w14:textId="35E5250C" w:rsidR="00E27978" w:rsidRPr="006E7A6A" w:rsidRDefault="00494368" w:rsidP="002C6A89">
      <w:pPr>
        <w:jc w:val="both"/>
        <w:rPr>
          <w:sz w:val="22"/>
          <w:szCs w:val="22"/>
        </w:rPr>
      </w:pP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Tel: +420 728 162</w:t>
      </w:r>
      <w:r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  <w:r w:rsidRPr="00D97495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140</w:t>
      </w:r>
    </w:p>
    <w:sectPr w:rsidR="00E27978" w:rsidRPr="006E7A6A" w:rsidSect="00E64335">
      <w:headerReference w:type="default" r:id="rId11"/>
      <w:pgSz w:w="11906" w:h="16838"/>
      <w:pgMar w:top="144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76E1" w14:textId="77777777" w:rsidR="001335FC" w:rsidRDefault="001335FC" w:rsidP="004F0463">
      <w:r>
        <w:separator/>
      </w:r>
    </w:p>
  </w:endnote>
  <w:endnote w:type="continuationSeparator" w:id="0">
    <w:p w14:paraId="6C473693" w14:textId="77777777" w:rsidR="001335FC" w:rsidRDefault="001335FC" w:rsidP="004F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57E5" w14:textId="77777777" w:rsidR="001335FC" w:rsidRDefault="001335FC" w:rsidP="004F0463">
      <w:r>
        <w:separator/>
      </w:r>
    </w:p>
  </w:footnote>
  <w:footnote w:type="continuationSeparator" w:id="0">
    <w:p w14:paraId="33E688D3" w14:textId="77777777" w:rsidR="001335FC" w:rsidRDefault="001335FC" w:rsidP="004F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247D" w14:textId="582AE371" w:rsidR="004F0463" w:rsidRDefault="0039419B" w:rsidP="004F0463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644A29" wp14:editId="77760D30">
          <wp:simplePos x="0" y="0"/>
          <wp:positionH relativeFrom="column">
            <wp:posOffset>2323465</wp:posOffset>
          </wp:positionH>
          <wp:positionV relativeFrom="paragraph">
            <wp:posOffset>-278130</wp:posOffset>
          </wp:positionV>
          <wp:extent cx="1701478" cy="850739"/>
          <wp:effectExtent l="0" t="0" r="0" b="6985"/>
          <wp:wrapTight wrapText="bothSides">
            <wp:wrapPolygon edited="0">
              <wp:start x="0" y="0"/>
              <wp:lineTo x="0" y="21294"/>
              <wp:lineTo x="21286" y="21294"/>
              <wp:lineTo x="21286" y="0"/>
              <wp:lineTo x="0" y="0"/>
            </wp:wrapPolygon>
          </wp:wrapTight>
          <wp:docPr id="1023813885" name="Picture 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98173" name="Picture 2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478" cy="850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351"/>
    <w:multiLevelType w:val="multilevel"/>
    <w:tmpl w:val="AF3AF9E6"/>
    <w:lvl w:ilvl="0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784"/>
        </w:tabs>
        <w:ind w:left="67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04"/>
        </w:tabs>
        <w:ind w:left="75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944"/>
        </w:tabs>
        <w:ind w:left="89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664"/>
        </w:tabs>
        <w:ind w:left="966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7A11D9"/>
    <w:multiLevelType w:val="multilevel"/>
    <w:tmpl w:val="D272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030624"/>
    <w:multiLevelType w:val="multilevel"/>
    <w:tmpl w:val="85D0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7A082D"/>
    <w:multiLevelType w:val="multilevel"/>
    <w:tmpl w:val="8BB4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BB4D36"/>
    <w:multiLevelType w:val="hybridMultilevel"/>
    <w:tmpl w:val="0A744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1471"/>
    <w:multiLevelType w:val="hybridMultilevel"/>
    <w:tmpl w:val="E2BC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612B"/>
    <w:multiLevelType w:val="multilevel"/>
    <w:tmpl w:val="FB00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D7723"/>
    <w:multiLevelType w:val="hybridMultilevel"/>
    <w:tmpl w:val="C384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4149"/>
    <w:multiLevelType w:val="hybridMultilevel"/>
    <w:tmpl w:val="B8D2C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32E05"/>
    <w:multiLevelType w:val="multilevel"/>
    <w:tmpl w:val="7D8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ED5D06"/>
    <w:multiLevelType w:val="hybridMultilevel"/>
    <w:tmpl w:val="12489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3754"/>
    <w:multiLevelType w:val="hybridMultilevel"/>
    <w:tmpl w:val="1FCC2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50E04"/>
    <w:multiLevelType w:val="multilevel"/>
    <w:tmpl w:val="A89A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342ABC"/>
    <w:multiLevelType w:val="multilevel"/>
    <w:tmpl w:val="593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0993952">
    <w:abstractNumId w:val="5"/>
  </w:num>
  <w:num w:numId="2" w16cid:durableId="936014110">
    <w:abstractNumId w:val="10"/>
  </w:num>
  <w:num w:numId="3" w16cid:durableId="1291859499">
    <w:abstractNumId w:val="7"/>
  </w:num>
  <w:num w:numId="4" w16cid:durableId="1957329107">
    <w:abstractNumId w:val="11"/>
  </w:num>
  <w:num w:numId="5" w16cid:durableId="1638023334">
    <w:abstractNumId w:val="8"/>
  </w:num>
  <w:num w:numId="6" w16cid:durableId="1270239037">
    <w:abstractNumId w:val="4"/>
  </w:num>
  <w:num w:numId="7" w16cid:durableId="1485313412">
    <w:abstractNumId w:val="0"/>
  </w:num>
  <w:num w:numId="8" w16cid:durableId="895434679">
    <w:abstractNumId w:val="2"/>
  </w:num>
  <w:num w:numId="9" w16cid:durableId="1248343535">
    <w:abstractNumId w:val="12"/>
  </w:num>
  <w:num w:numId="10" w16cid:durableId="473717918">
    <w:abstractNumId w:val="13"/>
  </w:num>
  <w:num w:numId="11" w16cid:durableId="1452163848">
    <w:abstractNumId w:val="1"/>
  </w:num>
  <w:num w:numId="12" w16cid:durableId="190578819">
    <w:abstractNumId w:val="6"/>
  </w:num>
  <w:num w:numId="13" w16cid:durableId="892886214">
    <w:abstractNumId w:val="3"/>
  </w:num>
  <w:num w:numId="14" w16cid:durableId="885339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AB"/>
    <w:rsid w:val="00002F47"/>
    <w:rsid w:val="00010E6D"/>
    <w:rsid w:val="00011091"/>
    <w:rsid w:val="000212BF"/>
    <w:rsid w:val="00023C77"/>
    <w:rsid w:val="000362B2"/>
    <w:rsid w:val="00036DAF"/>
    <w:rsid w:val="00065879"/>
    <w:rsid w:val="00075BDC"/>
    <w:rsid w:val="00082525"/>
    <w:rsid w:val="000A2A76"/>
    <w:rsid w:val="000B2D62"/>
    <w:rsid w:val="000E2834"/>
    <w:rsid w:val="000E46F9"/>
    <w:rsid w:val="0011615D"/>
    <w:rsid w:val="001335FC"/>
    <w:rsid w:val="00136960"/>
    <w:rsid w:val="00144F86"/>
    <w:rsid w:val="00145CFC"/>
    <w:rsid w:val="00184062"/>
    <w:rsid w:val="001908D2"/>
    <w:rsid w:val="001D6928"/>
    <w:rsid w:val="00203465"/>
    <w:rsid w:val="00214A06"/>
    <w:rsid w:val="00223FAA"/>
    <w:rsid w:val="00225FD2"/>
    <w:rsid w:val="002267FA"/>
    <w:rsid w:val="00231352"/>
    <w:rsid w:val="00244860"/>
    <w:rsid w:val="00244C35"/>
    <w:rsid w:val="0025452D"/>
    <w:rsid w:val="00261A7C"/>
    <w:rsid w:val="00271B13"/>
    <w:rsid w:val="002735CD"/>
    <w:rsid w:val="00276BD5"/>
    <w:rsid w:val="00280A86"/>
    <w:rsid w:val="002A09BF"/>
    <w:rsid w:val="002A20D8"/>
    <w:rsid w:val="002B4CAB"/>
    <w:rsid w:val="002B7AC4"/>
    <w:rsid w:val="002C6A89"/>
    <w:rsid w:val="002C713E"/>
    <w:rsid w:val="002F47B8"/>
    <w:rsid w:val="0032059C"/>
    <w:rsid w:val="00323257"/>
    <w:rsid w:val="0032604A"/>
    <w:rsid w:val="00343278"/>
    <w:rsid w:val="00345CF3"/>
    <w:rsid w:val="0035561C"/>
    <w:rsid w:val="003745BA"/>
    <w:rsid w:val="0039419B"/>
    <w:rsid w:val="003E272E"/>
    <w:rsid w:val="003F035C"/>
    <w:rsid w:val="0040480F"/>
    <w:rsid w:val="0040543A"/>
    <w:rsid w:val="0040654B"/>
    <w:rsid w:val="004123FC"/>
    <w:rsid w:val="00413F2F"/>
    <w:rsid w:val="00432899"/>
    <w:rsid w:val="00434BA0"/>
    <w:rsid w:val="00436E42"/>
    <w:rsid w:val="0044245D"/>
    <w:rsid w:val="00443EE8"/>
    <w:rsid w:val="004538A3"/>
    <w:rsid w:val="00463D6F"/>
    <w:rsid w:val="00494368"/>
    <w:rsid w:val="004A23F2"/>
    <w:rsid w:val="004A2A87"/>
    <w:rsid w:val="004A7728"/>
    <w:rsid w:val="004C266B"/>
    <w:rsid w:val="004C4D76"/>
    <w:rsid w:val="004C7203"/>
    <w:rsid w:val="004C7AF8"/>
    <w:rsid w:val="004E04DB"/>
    <w:rsid w:val="004F0463"/>
    <w:rsid w:val="005069A5"/>
    <w:rsid w:val="005119B4"/>
    <w:rsid w:val="00512C11"/>
    <w:rsid w:val="00536EBF"/>
    <w:rsid w:val="00537FBD"/>
    <w:rsid w:val="00561FC6"/>
    <w:rsid w:val="005633A0"/>
    <w:rsid w:val="00565309"/>
    <w:rsid w:val="005738E5"/>
    <w:rsid w:val="0057551B"/>
    <w:rsid w:val="00582C0D"/>
    <w:rsid w:val="00585F59"/>
    <w:rsid w:val="00593CC9"/>
    <w:rsid w:val="005B4AD9"/>
    <w:rsid w:val="005C6A41"/>
    <w:rsid w:val="005D7222"/>
    <w:rsid w:val="005E68CD"/>
    <w:rsid w:val="005F4BB0"/>
    <w:rsid w:val="0060579E"/>
    <w:rsid w:val="00624E57"/>
    <w:rsid w:val="006277E7"/>
    <w:rsid w:val="006312C9"/>
    <w:rsid w:val="0065444A"/>
    <w:rsid w:val="00656F31"/>
    <w:rsid w:val="00660A02"/>
    <w:rsid w:val="00674CEC"/>
    <w:rsid w:val="00686C87"/>
    <w:rsid w:val="006A41B7"/>
    <w:rsid w:val="006A73B3"/>
    <w:rsid w:val="006C3BAB"/>
    <w:rsid w:val="006D5E94"/>
    <w:rsid w:val="006D7FA4"/>
    <w:rsid w:val="006E7A6A"/>
    <w:rsid w:val="007013EC"/>
    <w:rsid w:val="00701D12"/>
    <w:rsid w:val="007058E9"/>
    <w:rsid w:val="00731D75"/>
    <w:rsid w:val="00740A90"/>
    <w:rsid w:val="00746DDF"/>
    <w:rsid w:val="0076273C"/>
    <w:rsid w:val="00763E36"/>
    <w:rsid w:val="0078178E"/>
    <w:rsid w:val="007877B1"/>
    <w:rsid w:val="007A31AD"/>
    <w:rsid w:val="007A6B8B"/>
    <w:rsid w:val="007B169F"/>
    <w:rsid w:val="007B62B7"/>
    <w:rsid w:val="007C23D9"/>
    <w:rsid w:val="007C302D"/>
    <w:rsid w:val="007D0A78"/>
    <w:rsid w:val="007D7EE8"/>
    <w:rsid w:val="008127C4"/>
    <w:rsid w:val="00816A4D"/>
    <w:rsid w:val="008274AF"/>
    <w:rsid w:val="008369CC"/>
    <w:rsid w:val="00842403"/>
    <w:rsid w:val="008438F7"/>
    <w:rsid w:val="00877091"/>
    <w:rsid w:val="008852F3"/>
    <w:rsid w:val="00885B39"/>
    <w:rsid w:val="00887E3A"/>
    <w:rsid w:val="008B7F29"/>
    <w:rsid w:val="008C67C6"/>
    <w:rsid w:val="008D0EB6"/>
    <w:rsid w:val="008D7155"/>
    <w:rsid w:val="008E08CF"/>
    <w:rsid w:val="008E1C0A"/>
    <w:rsid w:val="008E60AD"/>
    <w:rsid w:val="008F2ED8"/>
    <w:rsid w:val="008F7305"/>
    <w:rsid w:val="00902080"/>
    <w:rsid w:val="00916018"/>
    <w:rsid w:val="0093778B"/>
    <w:rsid w:val="00940000"/>
    <w:rsid w:val="00951368"/>
    <w:rsid w:val="00961750"/>
    <w:rsid w:val="009637D0"/>
    <w:rsid w:val="009679AF"/>
    <w:rsid w:val="00973CB5"/>
    <w:rsid w:val="009A31DD"/>
    <w:rsid w:val="009B612A"/>
    <w:rsid w:val="009C4669"/>
    <w:rsid w:val="009D1BE8"/>
    <w:rsid w:val="009F4136"/>
    <w:rsid w:val="009F5DF0"/>
    <w:rsid w:val="00A023A4"/>
    <w:rsid w:val="00A02F66"/>
    <w:rsid w:val="00A1437A"/>
    <w:rsid w:val="00A23C89"/>
    <w:rsid w:val="00A25D31"/>
    <w:rsid w:val="00A37855"/>
    <w:rsid w:val="00A56738"/>
    <w:rsid w:val="00A718B3"/>
    <w:rsid w:val="00A73BFA"/>
    <w:rsid w:val="00A8196B"/>
    <w:rsid w:val="00AA1CA7"/>
    <w:rsid w:val="00AA4274"/>
    <w:rsid w:val="00AC5497"/>
    <w:rsid w:val="00AD13F3"/>
    <w:rsid w:val="00AE1EB1"/>
    <w:rsid w:val="00AF6054"/>
    <w:rsid w:val="00AF7C31"/>
    <w:rsid w:val="00B24542"/>
    <w:rsid w:val="00B25D4B"/>
    <w:rsid w:val="00B4147D"/>
    <w:rsid w:val="00B5425F"/>
    <w:rsid w:val="00B75626"/>
    <w:rsid w:val="00B818DF"/>
    <w:rsid w:val="00B848E7"/>
    <w:rsid w:val="00B93774"/>
    <w:rsid w:val="00BA012B"/>
    <w:rsid w:val="00BA2CE8"/>
    <w:rsid w:val="00BA572C"/>
    <w:rsid w:val="00BB071A"/>
    <w:rsid w:val="00BE6E88"/>
    <w:rsid w:val="00BF463A"/>
    <w:rsid w:val="00BF7B79"/>
    <w:rsid w:val="00C20748"/>
    <w:rsid w:val="00C228D4"/>
    <w:rsid w:val="00C2409E"/>
    <w:rsid w:val="00C25B33"/>
    <w:rsid w:val="00C26F1A"/>
    <w:rsid w:val="00C33D91"/>
    <w:rsid w:val="00C34E51"/>
    <w:rsid w:val="00C41D7C"/>
    <w:rsid w:val="00C5454D"/>
    <w:rsid w:val="00C56306"/>
    <w:rsid w:val="00C6189C"/>
    <w:rsid w:val="00C644F7"/>
    <w:rsid w:val="00C70455"/>
    <w:rsid w:val="00C75C3F"/>
    <w:rsid w:val="00C8620C"/>
    <w:rsid w:val="00C97EB9"/>
    <w:rsid w:val="00CA4143"/>
    <w:rsid w:val="00CA54F3"/>
    <w:rsid w:val="00CC5420"/>
    <w:rsid w:val="00CD101F"/>
    <w:rsid w:val="00CF24A1"/>
    <w:rsid w:val="00CF3DC8"/>
    <w:rsid w:val="00D5645D"/>
    <w:rsid w:val="00D62EB6"/>
    <w:rsid w:val="00D86868"/>
    <w:rsid w:val="00D97495"/>
    <w:rsid w:val="00DA1B0D"/>
    <w:rsid w:val="00DA2D93"/>
    <w:rsid w:val="00DB1400"/>
    <w:rsid w:val="00DD3515"/>
    <w:rsid w:val="00DE0C38"/>
    <w:rsid w:val="00E0284A"/>
    <w:rsid w:val="00E0635D"/>
    <w:rsid w:val="00E21868"/>
    <w:rsid w:val="00E2461A"/>
    <w:rsid w:val="00E27978"/>
    <w:rsid w:val="00E36C78"/>
    <w:rsid w:val="00E64335"/>
    <w:rsid w:val="00E67C17"/>
    <w:rsid w:val="00E73CE0"/>
    <w:rsid w:val="00E94BD6"/>
    <w:rsid w:val="00E95A41"/>
    <w:rsid w:val="00EA1723"/>
    <w:rsid w:val="00EA478F"/>
    <w:rsid w:val="00EC0A11"/>
    <w:rsid w:val="00EC5274"/>
    <w:rsid w:val="00EF03C4"/>
    <w:rsid w:val="00F01FBE"/>
    <w:rsid w:val="00F0341B"/>
    <w:rsid w:val="00F33C4D"/>
    <w:rsid w:val="00F34FFE"/>
    <w:rsid w:val="00F35850"/>
    <w:rsid w:val="00F3721E"/>
    <w:rsid w:val="00F44169"/>
    <w:rsid w:val="00F46C8D"/>
    <w:rsid w:val="00F51EFC"/>
    <w:rsid w:val="00F55415"/>
    <w:rsid w:val="00F61DFA"/>
    <w:rsid w:val="00F76DBB"/>
    <w:rsid w:val="00F92A2A"/>
    <w:rsid w:val="00F93DB5"/>
    <w:rsid w:val="00FB7531"/>
    <w:rsid w:val="00FC0449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8EEE"/>
  <w15:chartTrackingRefBased/>
  <w15:docId w15:val="{F44A6EB1-8A36-3945-87CA-4A38BF0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4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4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4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4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4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4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4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4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4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4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4C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4C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4C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4C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4C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4C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4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4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4C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4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4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4C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4C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4C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4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4C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4CA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F04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0463"/>
  </w:style>
  <w:style w:type="paragraph" w:styleId="Zpat">
    <w:name w:val="footer"/>
    <w:basedOn w:val="Normln"/>
    <w:link w:val="ZpatChar"/>
    <w:uiPriority w:val="99"/>
    <w:unhideWhenUsed/>
    <w:rsid w:val="004F046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0463"/>
  </w:style>
  <w:style w:type="character" w:styleId="Hypertextovodkaz">
    <w:name w:val="Hyperlink"/>
    <w:basedOn w:val="Standardnpsmoodstavce"/>
    <w:uiPriority w:val="99"/>
    <w:unhideWhenUsed/>
    <w:rsid w:val="00214A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4A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41B"/>
  </w:style>
  <w:style w:type="character" w:styleId="Sledovanodkaz">
    <w:name w:val="FollowedHyperlink"/>
    <w:basedOn w:val="Standardnpsmoodstavce"/>
    <w:uiPriority w:val="99"/>
    <w:semiHidden/>
    <w:unhideWhenUsed/>
    <w:rsid w:val="00D62EB6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E1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C0A"/>
    <w:pPr>
      <w:spacing w:after="160"/>
    </w:pPr>
    <w:rPr>
      <w:kern w:val="2"/>
      <w:sz w:val="20"/>
      <w:szCs w:val="20"/>
      <w14:ligatures w14:val="standardContextu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1C0A"/>
    <w:rPr>
      <w:kern w:val="2"/>
      <w:sz w:val="20"/>
      <w:szCs w:val="20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4062"/>
    <w:pPr>
      <w:spacing w:after="0"/>
    </w:pPr>
    <w:rPr>
      <w:b/>
      <w:bCs/>
      <w:kern w:val="0"/>
      <w14:ligatures w14:val="non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406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67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0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85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025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475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0452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18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6147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12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137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5524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6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730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382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169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349079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11329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6441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1998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7840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04748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0371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2407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9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9191924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4164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9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6359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989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5319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96593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7755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0597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6312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102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9089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637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9111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9634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4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57111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830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776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6356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31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369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966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6800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7435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468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7644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53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83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95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2585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983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902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211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7138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160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518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587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42497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7726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11651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1407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6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8833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44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35063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6772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9020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9039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846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45943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243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405710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875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6380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460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98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5883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4582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86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314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1118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9792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6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1361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342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72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766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54086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60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8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62069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278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57502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1418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600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584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430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20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06468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43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80486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4465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82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32753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913448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603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2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8758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93872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63470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54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662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62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43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8249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51865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6406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77443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8745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29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90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5371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05564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49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092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97572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95488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9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49456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4418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221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4400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1748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51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066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91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4434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753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44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9514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671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50459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53838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156567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179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0311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479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5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9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5242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213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632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273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8935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939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7115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3853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4765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02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377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53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89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789054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6048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83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348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097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049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2049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886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55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9831554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5710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1642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7625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781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833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  <w:div w:id="72333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5397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22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0940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8496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5456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641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858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4687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9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2826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6619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73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750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777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8862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01497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5189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9655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2534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74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8765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6018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2151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1734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660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79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97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8690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1793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825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5634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6669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217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4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97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47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67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3174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48621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7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883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17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402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57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86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279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142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1067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879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5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942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2192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35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20576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21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683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5330961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34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3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03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775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6903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4008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3594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265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8375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581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884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347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01760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305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576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956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172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7127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6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871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1047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0558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781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19559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97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4196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87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3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636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22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44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059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120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5659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259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8081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1620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3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470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354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34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7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6956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70579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5811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1090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6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586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41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294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101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640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3713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5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302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713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4301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0785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3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8778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7661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23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0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39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84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0453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630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70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305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65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77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797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1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83272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008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41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64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7961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41517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97376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07170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458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80416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5953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229270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7690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59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074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9139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40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62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5129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8057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432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797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4506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73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84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015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728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912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566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8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075464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73868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0727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1852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7926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4386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330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6161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241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92227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1305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7062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67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07333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8206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1199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1644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19017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2330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83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485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154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62024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8701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93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210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838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2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56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forscope/posts/?feedView=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scope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ra@phoenixco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rsco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Petra Losertová | PHOENIXCOM</cp:lastModifiedBy>
  <cp:revision>4</cp:revision>
  <dcterms:created xsi:type="dcterms:W3CDTF">2025-07-23T15:26:00Z</dcterms:created>
  <dcterms:modified xsi:type="dcterms:W3CDTF">2025-07-23T18:07:00Z</dcterms:modified>
</cp:coreProperties>
</file>