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bottom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60"/>
        <w:gridCol w:w="6640"/>
      </w:tblGrid>
      <w:tr w:rsidR="007652AB" w14:paraId="1A65FBF0" w14:textId="77777777" w:rsidTr="00ED6D02">
        <w:trPr>
          <w:cantSplit/>
        </w:trPr>
        <w:tc>
          <w:tcPr>
            <w:tcW w:w="1690" w:type="dxa"/>
            <w:vMerge w:val="restart"/>
            <w:tcBorders>
              <w:bottom w:val="nil"/>
            </w:tcBorders>
            <w:shd w:val="clear" w:color="auto" w:fill="336600"/>
          </w:tcPr>
          <w:p w14:paraId="7D30055D" w14:textId="77777777" w:rsidR="007652AB" w:rsidRDefault="002D7BE5">
            <w:pPr>
              <w:tabs>
                <w:tab w:val="right" w:pos="1933"/>
              </w:tabs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6BDEFC" wp14:editId="58563B8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18415</wp:posOffset>
                      </wp:positionV>
                      <wp:extent cx="800100" cy="1057910"/>
                      <wp:effectExtent l="19050" t="19050" r="19050" b="2794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33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E36BD" w14:textId="77777777" w:rsidR="00F37E81" w:rsidRDefault="00F37E81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9C6B884" w14:textId="77777777" w:rsidR="00F37E81" w:rsidRDefault="00F37E8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D0A9AD" wp14:editId="410A2C5C">
                                        <wp:extent cx="765810" cy="1000760"/>
                                        <wp:effectExtent l="0" t="0" r="0" b="8890"/>
                                        <wp:docPr id="471601432" name="Obrázek 4716014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002.gif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5810" cy="1000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BD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8.6pt;margin-top:1.45pt;width:63pt;height:8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vmEwIAABwEAAAOAAAAZHJzL2Uyb0RvYy54bWysU9tu2zAMfR+wfxD0vthJ1qw14hRdugwD&#10;ugvQ7QNkWbaFyaJGKbG7ry8lJ+nWYS/D/CBQJnXIc0iur8fesINCr8GWfD7LOVNWQq1tW/JvX3ev&#10;LjnzQdhaGLCq5A/K8+vNyxfrwRVqAR2YWiEjEOuLwZW8C8EVWeZlp3rhZ+CUJWcD2ItAV2yzGsVA&#10;6L3JFnm+ygbA2iFI5T39vZ2cfJPwm0bJ8LlpvArMlJxqC+nEdFbxzDZrUbQoXKflsQzxD1X0QltK&#10;eoa6FUGwPeo/oHotETw0YSahz6BptFSJA7GZ58/Y3HfCqcSFxPHuLJP/f7Dy0+HefUEWxrcwUgMT&#10;Ce/uQH73zMK2E7ZVN4gwdErUlHgeJcsG54vj0yi1L3wEqYaPUFOTxT5AAhob7KMqxJMROjXg4Sy6&#10;GgOT9PMyJ+LkkeSa5xdvruapK5koTq8d+vBeQc+iUXKkpiZ0cbjzIVYjilNITObB6HqnjUkXbKut&#10;QXYQNAC79CUCz8KMZUPJl6+vFheTAn/FWC5XKyp3Svtbql4HGmWj+8Qpn4JEEXV7Z+s0aEFoM9lU&#10;s7FHIaN2k4phrEYKjIJWUD+QpAjTyNKKkdEB/uRsoHEtuf+xF6g4Mx8stSXO9snAk1GdDGElPS15&#10;4Gwyt2Hagb1D3XaEPDXewg21rtFJ1acqjnXSCCaxj+sSZ/zXe4p6WurNIwAAAP//AwBQSwMEFAAG&#10;AAgAAAAhABEvimPeAAAACAEAAA8AAABkcnMvZG93bnJldi54bWxMj8FOwzAQRO9I/IO1SNyo0wCl&#10;DXEqQHBAqohoK3p17W0SEa9D7Lbp37M9wW2fZjQ7k88H14oD9qHxpGA8SkAgGW8bqhSsV283UxAh&#10;arK69YQKThhgXlxe5Dqz/kifeFjGSnAIhUwrqGPsMimDqdHpMPIdEms73zsdGftK2l4fOdy1Mk2S&#10;iXS6If5Q6w5fajTfy71T8NVtPuJ7+WPM8+tiXdabcnyyO6Wur4anRxARh/hnhnN9rg4Fd9r6Pdkg&#10;WuaHlJ0K0hmIs3x3y7zlYzK7B1nk8v+A4hcAAP//AwBQSwECLQAUAAYACAAAACEAtoM4kv4AAADh&#10;AQAAEwAAAAAAAAAAAAAAAAAAAAAAW0NvbnRlbnRfVHlwZXNdLnhtbFBLAQItABQABgAIAAAAIQA4&#10;/SH/1gAAAJQBAAALAAAAAAAAAAAAAAAAAC8BAABfcmVscy8ucmVsc1BLAQItABQABgAIAAAAIQBI&#10;mAvmEwIAABwEAAAOAAAAAAAAAAAAAAAAAC4CAABkcnMvZTJvRG9jLnhtbFBLAQItABQABgAIAAAA&#10;IQARL4pj3gAAAAgBAAAPAAAAAAAAAAAAAAAAAG0EAABkcnMvZG93bnJldi54bWxQSwUGAAAAAAQA&#10;BADzAAAAeAUAAAAA&#10;" strokecolor="#360" strokeweight="2.75pt">
                      <v:textbox inset="0,0,0,0">
                        <w:txbxContent>
                          <w:p w14:paraId="2C3E36BD" w14:textId="77777777" w:rsidR="00F37E81" w:rsidRDefault="00F37E81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9C6B884" w14:textId="77777777" w:rsidR="00F37E81" w:rsidRDefault="00F37E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D0A9AD" wp14:editId="410A2C5C">
                                  <wp:extent cx="765810" cy="1000760"/>
                                  <wp:effectExtent l="0" t="0" r="0" b="8890"/>
                                  <wp:docPr id="471601432" name="Obrázek 4716014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02.gif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581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  <w:vMerge w:val="restart"/>
            <w:tcBorders>
              <w:bottom w:val="nil"/>
            </w:tcBorders>
            <w:shd w:val="clear" w:color="auto" w:fill="336600"/>
          </w:tcPr>
          <w:p w14:paraId="364ABBD1" w14:textId="77777777" w:rsidR="007652AB" w:rsidRDefault="00012575">
            <w:pPr>
              <w:tabs>
                <w:tab w:val="right" w:pos="1933"/>
              </w:tabs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F362C36" wp14:editId="5C4B1E1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18415</wp:posOffset>
                      </wp:positionV>
                      <wp:extent cx="733425" cy="1057910"/>
                      <wp:effectExtent l="19050" t="19050" r="28575" b="2794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33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6C59D" w14:textId="77777777" w:rsidR="00F37E81" w:rsidRDefault="00F37E81" w:rsidP="00B76964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0537FF71" w14:textId="77777777" w:rsidR="00F37E81" w:rsidRDefault="004071C8" w:rsidP="00B769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54AF72" wp14:editId="51DB8314">
                                        <wp:extent cx="699135" cy="967603"/>
                                        <wp:effectExtent l="0" t="0" r="5715" b="4445"/>
                                        <wp:docPr id="1741696325" name="Obrázek 17416963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9135" cy="9676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62C36" id="Text Box 17" o:spid="_x0000_s1027" type="#_x0000_t202" style="position:absolute;margin-left:15.6pt;margin-top:1.45pt;width:57.75pt;height:8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LFQIAACMEAAAOAAAAZHJzL2Uyb0RvYy54bWysU8tu2zAQvBfoPxC815LtxEkEy0Hq1EWB&#10;9AGk/QCaoiyiFJdd0pbcr8+Sspw2BXooygOxfM3Ozg6Xt31r2EGh12BLPp3knCkrodJ2V/JvXzdv&#10;rjnzQdhKGLCq5Efl+e3q9atl5wo1gwZMpZARiPVF50rehOCKLPOyUa3wE3DK0mEN2IpAS9xlFYqO&#10;0FuTzfJ8kXWAlUOQynvavR8O+Srh17WS4XNdexWYKTlxC2nGNG/jnK2WotihcI2WJxriH1i0QltK&#10;eoa6F0GwPeo/oFotETzUYSKhzaCutVSpBqpmmr+o5rERTqVaSBzvzjL5/wcrPx0e3RdkoX8LPTUw&#10;FeHdA8jvnllYN8Lu1B0idI0SFSWeRsmyzvni9DRK7QsfQbbdR6ioyWIfIAH1NbZRFaqTETo14HgW&#10;XfWBSdq8ms8vZpecSTqa5pdXN9PUlUwU42uHPrxX0LIYlBypqQldHB58iGxEMV6JyTwYXW20MWmB&#10;u+3aIDsIMsAmjVTAi2vGsq7k84sbYvJ3jPl8schHhr+lanUgKxvdlvw6j2MwV9Ttna2S0YLQZoiJ&#10;s7EnIaN2g4qh3/ZMVyeVo65bqI6kLMLgXPppFDSAPznryLUl9z/2AhVn5oOl7kSLjwGOwXYMhJX0&#10;tOSBsyFch+Er7B3qXUPIQ/8t3FEHa53EfWZxoktOTJqffk20+q/rdOv5b6+eAAAA//8DAFBLAwQU&#10;AAYACAAAACEAgVeE0OAAAAAIAQAADwAAAGRycy9kb3ducmV2LnhtbEyPwU7DMBBE70j8g7VI3KiT&#10;AKENcSpAcECqiGgrenXtbRwRr0Pstunf457gNqsZzbwt56Pt2AEH3zoSkE4SYEjK6ZYaAevV280U&#10;mA+StOwcoYATephXlxelLLQ70icelqFhsYR8IQWYEPqCc68MWuknrkeK3s4NVoZ4Dg3XgzzGctvx&#10;LElybmVLccHIHl8Mqu/l3gr46jcf4b3+Uer5dbGuzaZOT3onxPXV+PQILOAY/sJwxo/oUEWmrduT&#10;9qwTcJtmMSkgmwE723f5A7BtFPnsHnhV8v8PVL8AAAD//wMAUEsBAi0AFAAGAAgAAAAhALaDOJL+&#10;AAAA4QEAABMAAAAAAAAAAAAAAAAAAAAAAFtDb250ZW50X1R5cGVzXS54bWxQSwECLQAUAAYACAAA&#10;ACEAOP0h/9YAAACUAQAACwAAAAAAAAAAAAAAAAAvAQAAX3JlbHMvLnJlbHNQSwECLQAUAAYACAAA&#10;ACEA3lCyixUCAAAjBAAADgAAAAAAAAAAAAAAAAAuAgAAZHJzL2Uyb0RvYy54bWxQSwECLQAUAAYA&#10;CAAAACEAgVeE0OAAAAAIAQAADwAAAAAAAAAAAAAAAABvBAAAZHJzL2Rvd25yZXYueG1sUEsFBgAA&#10;AAAEAAQA8wAAAHwFAAAAAA==&#10;" strokecolor="#360" strokeweight="2.75pt">
                      <v:textbox inset="0,0,0,0">
                        <w:txbxContent>
                          <w:p w14:paraId="59E6C59D" w14:textId="77777777" w:rsidR="00F37E81" w:rsidRDefault="00F37E81" w:rsidP="00B76964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537FF71" w14:textId="77777777" w:rsidR="00F37E81" w:rsidRDefault="004071C8" w:rsidP="00B769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54AF72" wp14:editId="51DB8314">
                                  <wp:extent cx="699135" cy="967603"/>
                                  <wp:effectExtent l="0" t="0" r="5715" b="4445"/>
                                  <wp:docPr id="1741696325" name="Obrázek 1741696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135" cy="967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44DEAE" w14:textId="77777777" w:rsidR="007652AB" w:rsidRDefault="007652AB" w:rsidP="00B76964">
            <w:pPr>
              <w:rPr>
                <w:b/>
              </w:rPr>
            </w:pPr>
          </w:p>
          <w:p w14:paraId="08C86CE1" w14:textId="77777777" w:rsidR="00ED6D02" w:rsidRDefault="00ED6D02" w:rsidP="00B76964">
            <w:pPr>
              <w:rPr>
                <w:b/>
              </w:rPr>
            </w:pPr>
          </w:p>
          <w:p w14:paraId="50F24EE2" w14:textId="77777777" w:rsidR="00ED6D02" w:rsidRDefault="00ED6D02" w:rsidP="00B76964">
            <w:pPr>
              <w:rPr>
                <w:b/>
              </w:rPr>
            </w:pPr>
          </w:p>
          <w:p w14:paraId="0F61FA21" w14:textId="77777777" w:rsidR="00ED6D02" w:rsidRDefault="00ED6D02" w:rsidP="00B76964">
            <w:pPr>
              <w:rPr>
                <w:b/>
              </w:rPr>
            </w:pPr>
          </w:p>
          <w:p w14:paraId="0022CF49" w14:textId="77777777" w:rsidR="00ED6D02" w:rsidRDefault="00ED6D02" w:rsidP="00B76964">
            <w:pPr>
              <w:rPr>
                <w:b/>
              </w:rPr>
            </w:pPr>
          </w:p>
          <w:p w14:paraId="6C1424A7" w14:textId="77777777" w:rsidR="00ED6D02" w:rsidRDefault="00ED6D02" w:rsidP="00B76964">
            <w:pPr>
              <w:rPr>
                <w:b/>
              </w:rPr>
            </w:pPr>
          </w:p>
        </w:tc>
        <w:tc>
          <w:tcPr>
            <w:tcW w:w="6640" w:type="dxa"/>
            <w:tcBorders>
              <w:bottom w:val="nil"/>
            </w:tcBorders>
            <w:shd w:val="clear" w:color="auto" w:fill="336600"/>
          </w:tcPr>
          <w:p w14:paraId="5BCF11CD" w14:textId="77777777" w:rsidR="007652AB" w:rsidRPr="00F257A8" w:rsidRDefault="007652AB">
            <w:pPr>
              <w:pStyle w:val="Hlavika1"/>
              <w:rPr>
                <w:color w:val="FFFFFF"/>
                <w:sz w:val="8"/>
              </w:rPr>
            </w:pPr>
          </w:p>
          <w:p w14:paraId="31EADE7C" w14:textId="77777777" w:rsidR="007652AB" w:rsidRPr="00F257A8" w:rsidRDefault="003F09BA">
            <w:pPr>
              <w:pStyle w:val="Hlavika1"/>
              <w:rPr>
                <w:color w:val="FFFFFF"/>
              </w:rPr>
            </w:pPr>
            <w:r w:rsidRPr="00F257A8">
              <w:rPr>
                <w:color w:val="FFFFFF"/>
              </w:rPr>
              <w:t xml:space="preserve">České lupkové </w:t>
            </w:r>
            <w:r w:rsidR="007652AB" w:rsidRPr="00F257A8">
              <w:rPr>
                <w:color w:val="FFFFFF"/>
              </w:rPr>
              <w:t>závody, a.s.</w:t>
            </w:r>
          </w:p>
        </w:tc>
      </w:tr>
      <w:tr w:rsidR="007652AB" w14:paraId="56DC7639" w14:textId="77777777" w:rsidTr="00ED6D02">
        <w:trPr>
          <w:cantSplit/>
          <w:trHeight w:val="1066"/>
        </w:trPr>
        <w:tc>
          <w:tcPr>
            <w:tcW w:w="1690" w:type="dxa"/>
            <w:vMerge/>
            <w:tcBorders>
              <w:bottom w:val="nil"/>
            </w:tcBorders>
            <w:shd w:val="clear" w:color="auto" w:fill="336600"/>
          </w:tcPr>
          <w:p w14:paraId="557EE534" w14:textId="77777777" w:rsidR="007652AB" w:rsidRDefault="007652AB">
            <w:pPr>
              <w:tabs>
                <w:tab w:val="left" w:pos="3960"/>
              </w:tabs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002BCC85" w14:textId="77777777" w:rsidR="007652AB" w:rsidRDefault="007652AB">
            <w:pPr>
              <w:tabs>
                <w:tab w:val="left" w:pos="3960"/>
              </w:tabs>
            </w:pPr>
          </w:p>
        </w:tc>
        <w:tc>
          <w:tcPr>
            <w:tcW w:w="6640" w:type="dxa"/>
            <w:tcBorders>
              <w:bottom w:val="nil"/>
            </w:tcBorders>
            <w:shd w:val="clear" w:color="auto" w:fill="336600"/>
          </w:tcPr>
          <w:p w14:paraId="6D7905B2" w14:textId="77777777" w:rsidR="007652AB" w:rsidRPr="00F257A8" w:rsidRDefault="007652AB" w:rsidP="003E0084">
            <w:pPr>
              <w:pStyle w:val="Hlavika2"/>
              <w:jc w:val="left"/>
              <w:rPr>
                <w:color w:val="FFFFFF"/>
                <w:sz w:val="16"/>
              </w:rPr>
            </w:pPr>
          </w:p>
        </w:tc>
      </w:tr>
    </w:tbl>
    <w:p w14:paraId="4456897C" w14:textId="42B05593" w:rsidR="00852028" w:rsidRPr="00DD43D2" w:rsidRDefault="004D47D4" w:rsidP="00DD43D2">
      <w:pPr>
        <w:pStyle w:val="1odstavecodsazen"/>
        <w:jc w:val="right"/>
        <w:rPr>
          <w:b/>
          <w:bCs/>
          <w:sz w:val="28"/>
          <w:szCs w:val="28"/>
        </w:rPr>
      </w:pPr>
      <w:r w:rsidRPr="00DD43D2">
        <w:rPr>
          <w:b/>
          <w:bCs/>
          <w:sz w:val="28"/>
          <w:szCs w:val="28"/>
        </w:rPr>
        <w:t>TISKOVÁ ZPRÁVA</w:t>
      </w:r>
    </w:p>
    <w:p w14:paraId="70FECE74" w14:textId="7309568D" w:rsidR="00B95BC3" w:rsidRPr="00B95BC3" w:rsidRDefault="00B95BC3" w:rsidP="00B95BC3">
      <w:pPr>
        <w:pStyle w:val="1odstavecodsazen"/>
        <w:jc w:val="center"/>
        <w:rPr>
          <w:b/>
          <w:bCs/>
          <w:sz w:val="28"/>
          <w:szCs w:val="28"/>
        </w:rPr>
      </w:pPr>
      <w:bookmarkStart w:id="0" w:name="_Hlk215660601"/>
      <w:r w:rsidRPr="00B95BC3">
        <w:rPr>
          <w:b/>
          <w:bCs/>
          <w:sz w:val="28"/>
          <w:szCs w:val="28"/>
        </w:rPr>
        <w:t>ČLUZ v kampani upozorňuj</w:t>
      </w:r>
      <w:r w:rsidR="00831D7D">
        <w:rPr>
          <w:b/>
          <w:bCs/>
          <w:sz w:val="28"/>
          <w:szCs w:val="28"/>
        </w:rPr>
        <w:t>í</w:t>
      </w:r>
      <w:r w:rsidRPr="00B95BC3">
        <w:rPr>
          <w:b/>
          <w:bCs/>
          <w:sz w:val="28"/>
          <w:szCs w:val="28"/>
        </w:rPr>
        <w:t xml:space="preserve">: NE v referendu </w:t>
      </w:r>
      <w:r w:rsidR="00892989">
        <w:rPr>
          <w:b/>
          <w:bCs/>
          <w:sz w:val="28"/>
          <w:szCs w:val="28"/>
        </w:rPr>
        <w:t xml:space="preserve">sice </w:t>
      </w:r>
      <w:r w:rsidRPr="00B95BC3">
        <w:rPr>
          <w:b/>
          <w:bCs/>
          <w:sz w:val="28"/>
          <w:szCs w:val="28"/>
        </w:rPr>
        <w:t xml:space="preserve">utlumí těžbu, </w:t>
      </w:r>
      <w:r w:rsidRPr="00D94C69">
        <w:rPr>
          <w:b/>
          <w:bCs/>
          <w:sz w:val="28"/>
          <w:szCs w:val="28"/>
        </w:rPr>
        <w:br/>
      </w:r>
      <w:r w:rsidRPr="00B95BC3">
        <w:rPr>
          <w:b/>
          <w:bCs/>
          <w:sz w:val="28"/>
          <w:szCs w:val="28"/>
        </w:rPr>
        <w:t xml:space="preserve">ale </w:t>
      </w:r>
      <w:r w:rsidR="00D94C69">
        <w:rPr>
          <w:b/>
          <w:bCs/>
          <w:sz w:val="28"/>
          <w:szCs w:val="28"/>
        </w:rPr>
        <w:t xml:space="preserve">zdvojnásobí počet </w:t>
      </w:r>
      <w:r w:rsidRPr="00B95BC3">
        <w:rPr>
          <w:b/>
          <w:bCs/>
          <w:sz w:val="28"/>
          <w:szCs w:val="28"/>
        </w:rPr>
        <w:t>kamionů</w:t>
      </w:r>
    </w:p>
    <w:p w14:paraId="5431F0F4" w14:textId="3C58A478" w:rsidR="00B47FC2" w:rsidRDefault="00D26CF8" w:rsidP="00B95BC3">
      <w:pPr>
        <w:pStyle w:val="1odstavecodsazen"/>
        <w:ind w:firstLine="0"/>
        <w:jc w:val="left"/>
        <w:rPr>
          <w:b/>
          <w:bCs/>
        </w:rPr>
      </w:pPr>
      <w:r w:rsidRPr="00094C38">
        <w:t xml:space="preserve">Rynholec / </w:t>
      </w:r>
      <w:r w:rsidR="004D47D4" w:rsidRPr="00094C38">
        <w:t xml:space="preserve">Nové </w:t>
      </w:r>
      <w:r w:rsidR="004D47D4" w:rsidRPr="00F91466">
        <w:t xml:space="preserve">Strašecí, </w:t>
      </w:r>
      <w:r w:rsidR="000F4920">
        <w:t>9</w:t>
      </w:r>
      <w:r w:rsidRPr="00F91466">
        <w:t xml:space="preserve">. </w:t>
      </w:r>
      <w:r w:rsidR="004E6E3A">
        <w:t>ledna</w:t>
      </w:r>
      <w:r w:rsidR="008A7DE2" w:rsidRPr="00F91466">
        <w:t xml:space="preserve"> </w:t>
      </w:r>
      <w:proofErr w:type="gramStart"/>
      <w:r w:rsidR="008A7DE2" w:rsidRPr="00F91466">
        <w:t>202</w:t>
      </w:r>
      <w:r w:rsidR="004E6E3A">
        <w:t>6</w:t>
      </w:r>
      <w:r w:rsidR="004D47D4" w:rsidRPr="00F91466">
        <w:t xml:space="preserve"> –</w:t>
      </w:r>
      <w:r w:rsidR="00F218BA" w:rsidRPr="00F91466">
        <w:t xml:space="preserve"> </w:t>
      </w:r>
      <w:r w:rsidR="00B47FC2" w:rsidRPr="00B47FC2">
        <w:rPr>
          <w:b/>
          <w:bCs/>
        </w:rPr>
        <w:t>V</w:t>
      </w:r>
      <w:proofErr w:type="gramEnd"/>
      <w:r w:rsidR="00B47FC2" w:rsidRPr="00B47FC2">
        <w:rPr>
          <w:b/>
          <w:bCs/>
        </w:rPr>
        <w:t xml:space="preserve"> pátek 23. ledna budou obyvatelé Rynholce v místním referendu rozhodovat o tom, zda obec smění vybrané pozemky se společností České lupkové závody (ČLUZ). Na tuto směnu navazuje projekt, který spojuje pokračování těžby lupku s výstavbou nové obslužné silnice mimo obec. ČLUZ v rámci osvětové kampaně </w:t>
      </w:r>
      <w:r w:rsidR="00B47FC2">
        <w:rPr>
          <w:b/>
          <w:bCs/>
        </w:rPr>
        <w:t xml:space="preserve">k referendu </w:t>
      </w:r>
      <w:r w:rsidR="00B47FC2" w:rsidRPr="00B47FC2">
        <w:rPr>
          <w:b/>
          <w:bCs/>
        </w:rPr>
        <w:t>upozorňuj</w:t>
      </w:r>
      <w:r w:rsidR="005C3042">
        <w:rPr>
          <w:b/>
          <w:bCs/>
        </w:rPr>
        <w:t>í</w:t>
      </w:r>
      <w:r w:rsidR="00B47FC2" w:rsidRPr="00B47FC2">
        <w:rPr>
          <w:b/>
          <w:bCs/>
        </w:rPr>
        <w:t xml:space="preserve"> na paradox, který se v</w:t>
      </w:r>
      <w:r w:rsidR="00B47FC2">
        <w:rPr>
          <w:b/>
          <w:bCs/>
        </w:rPr>
        <w:t xml:space="preserve">e veřejném prostoru </w:t>
      </w:r>
      <w:r w:rsidR="00B47FC2" w:rsidRPr="00B47FC2">
        <w:rPr>
          <w:b/>
          <w:bCs/>
        </w:rPr>
        <w:t xml:space="preserve">přehlíží: výsledek NE </w:t>
      </w:r>
      <w:r w:rsidR="005C3042">
        <w:rPr>
          <w:b/>
          <w:bCs/>
        </w:rPr>
        <w:t xml:space="preserve">sice povede </w:t>
      </w:r>
      <w:r w:rsidR="00B47FC2" w:rsidRPr="00B47FC2">
        <w:rPr>
          <w:b/>
          <w:bCs/>
        </w:rPr>
        <w:t xml:space="preserve">k útlumu těžby, </w:t>
      </w:r>
      <w:r w:rsidR="00B47FC2">
        <w:rPr>
          <w:b/>
          <w:bCs/>
        </w:rPr>
        <w:t xml:space="preserve">ale </w:t>
      </w:r>
      <w:r w:rsidR="005C3042">
        <w:rPr>
          <w:b/>
          <w:bCs/>
        </w:rPr>
        <w:t xml:space="preserve">také vyústí v okamžitý </w:t>
      </w:r>
      <w:r w:rsidR="00B47FC2" w:rsidRPr="00B47FC2">
        <w:rPr>
          <w:b/>
          <w:bCs/>
        </w:rPr>
        <w:t>nárůst kamionové dopravy zhruba o 20 % a dlouhodobě až</w:t>
      </w:r>
      <w:r w:rsidR="001742F7">
        <w:rPr>
          <w:b/>
          <w:bCs/>
        </w:rPr>
        <w:t xml:space="preserve"> v</w:t>
      </w:r>
      <w:r w:rsidR="00B47FC2" w:rsidRPr="00B47FC2">
        <w:rPr>
          <w:b/>
          <w:bCs/>
        </w:rPr>
        <w:t xml:space="preserve"> její zdvojnásobení. </w:t>
      </w:r>
      <w:r w:rsidR="00B47FC2" w:rsidRPr="00507A92">
        <w:rPr>
          <w:b/>
          <w:bCs/>
        </w:rPr>
        <w:t>Přitom právě odvedení těžké dopravy mimo obec</w:t>
      </w:r>
      <w:r w:rsidR="00507A92" w:rsidRPr="00507A92">
        <w:rPr>
          <w:b/>
          <w:bCs/>
        </w:rPr>
        <w:t xml:space="preserve"> je klíčovým zájmem obyvatel a zároveň</w:t>
      </w:r>
      <w:r w:rsidR="00B47FC2" w:rsidRPr="00507A92">
        <w:rPr>
          <w:b/>
          <w:bCs/>
        </w:rPr>
        <w:t xml:space="preserve"> hlavním cílem řešení, </w:t>
      </w:r>
      <w:r w:rsidR="005C3042" w:rsidRPr="00507A92">
        <w:rPr>
          <w:b/>
          <w:bCs/>
        </w:rPr>
        <w:t>které</w:t>
      </w:r>
      <w:r w:rsidR="00B47FC2" w:rsidRPr="00507A92">
        <w:rPr>
          <w:b/>
          <w:bCs/>
        </w:rPr>
        <w:t xml:space="preserve"> ČLUZ v případě kladného výsledku referenda navrhuj</w:t>
      </w:r>
      <w:r w:rsidR="005C3042" w:rsidRPr="00507A92">
        <w:rPr>
          <w:b/>
          <w:bCs/>
        </w:rPr>
        <w:t>í</w:t>
      </w:r>
      <w:r w:rsidR="00B47FC2" w:rsidRPr="00507A92">
        <w:rPr>
          <w:b/>
          <w:bCs/>
        </w:rPr>
        <w:t>.</w:t>
      </w:r>
    </w:p>
    <w:p w14:paraId="76216C38" w14:textId="18C5BEC2" w:rsidR="00B95BC3" w:rsidRDefault="00B95BC3" w:rsidP="00D94C69">
      <w:pPr>
        <w:pStyle w:val="1odstavecodsazen"/>
        <w:ind w:firstLine="0"/>
        <w:jc w:val="left"/>
      </w:pPr>
      <w:r>
        <w:t>Ve druhé polovině prosince spustil</w:t>
      </w:r>
      <w:r w:rsidR="005C3042">
        <w:t xml:space="preserve">y </w:t>
      </w:r>
      <w:r>
        <w:t xml:space="preserve">ČLUZ informační microsite </w:t>
      </w:r>
      <w:hyperlink r:id="rId13">
        <w:r w:rsidRPr="247D5178">
          <w:rPr>
            <w:rStyle w:val="Hyperlink"/>
          </w:rPr>
          <w:t>www.</w:t>
        </w:r>
        <w:r w:rsidR="5053099B" w:rsidRPr="247D5178">
          <w:rPr>
            <w:rStyle w:val="Hyperlink"/>
          </w:rPr>
          <w:t>p</w:t>
        </w:r>
        <w:r w:rsidRPr="247D5178">
          <w:rPr>
            <w:rStyle w:val="Hyperlink"/>
          </w:rPr>
          <w:t>ro</w:t>
        </w:r>
        <w:r w:rsidR="28C97F60" w:rsidRPr="247D5178">
          <w:rPr>
            <w:rStyle w:val="Hyperlink"/>
          </w:rPr>
          <w:t>r</w:t>
        </w:r>
        <w:r w:rsidRPr="247D5178">
          <w:rPr>
            <w:rStyle w:val="Hyperlink"/>
          </w:rPr>
          <w:t>ynholec.cz</w:t>
        </w:r>
      </w:hyperlink>
      <w:r>
        <w:t>, která na jednom místě shromažďuje podstatné informace k referendu vyhlášenému na 23. ledna 2026. Web přehledně vysvětluje, o čem se v referendu hlasuje, jaké jsou jeho možné dopady a jak na sebe jednotlivé kroky navazují.</w:t>
      </w:r>
    </w:p>
    <w:p w14:paraId="49A5B62D" w14:textId="3D755D9B" w:rsidR="00B95BC3" w:rsidRPr="00277B76" w:rsidRDefault="00B47FC2" w:rsidP="00D94C69">
      <w:pPr>
        <w:pStyle w:val="1odstavecodsazen"/>
        <w:ind w:firstLine="0"/>
        <w:jc w:val="left"/>
        <w:rPr>
          <w:b/>
          <w:bCs/>
        </w:rPr>
      </w:pPr>
      <w:r w:rsidRPr="00B47FC2">
        <w:rPr>
          <w:b/>
          <w:bCs/>
        </w:rPr>
        <w:t>O co v referendu půjde?</w:t>
      </w:r>
      <w:r w:rsidR="00277B76">
        <w:rPr>
          <w:b/>
          <w:bCs/>
        </w:rPr>
        <w:br/>
      </w:r>
      <w:r w:rsidR="00B95BC3" w:rsidRPr="00B95BC3">
        <w:t xml:space="preserve">Referendum se týká směny vybraných obecních pozemků s ČLUZ. Tato směna je </w:t>
      </w:r>
      <w:r w:rsidRPr="00277B76">
        <w:t>př</w:t>
      </w:r>
      <w:r w:rsidR="00B95BC3" w:rsidRPr="00B95BC3">
        <w:t xml:space="preserve">edpokladem pro rozšíření dobývacího území </w:t>
      </w:r>
      <w:r w:rsidR="00B655DA">
        <w:t xml:space="preserve">ČLUZ </w:t>
      </w:r>
      <w:r w:rsidR="00B95BC3" w:rsidRPr="00B95BC3">
        <w:t>v navazující části stávajícího lomu</w:t>
      </w:r>
      <w:r w:rsidR="00B655DA">
        <w:t xml:space="preserve">. Ale především povede k </w:t>
      </w:r>
      <w:r w:rsidR="00B95BC3" w:rsidRPr="00B95BC3">
        <w:t>realizaci celého navrhovaného řešení, jehož klíčovou součástí je výstavba nové obslužné silnice mimo Rynholec a Nové Strašecí.</w:t>
      </w:r>
    </w:p>
    <w:p w14:paraId="24EFC8A0" w14:textId="3BDCE17D" w:rsidR="00B95BC3" w:rsidRDefault="00B95BC3" w:rsidP="00D94C69">
      <w:pPr>
        <w:pStyle w:val="1odstavecodsazen"/>
        <w:ind w:firstLine="0"/>
        <w:jc w:val="left"/>
        <w:rPr>
          <w:b/>
          <w:bCs/>
        </w:rPr>
      </w:pPr>
      <w:r w:rsidRPr="00B95BC3">
        <w:rPr>
          <w:i/>
          <w:iCs/>
        </w:rPr>
        <w:t xml:space="preserve">„Nejde nám o </w:t>
      </w:r>
      <w:r w:rsidR="00B655DA">
        <w:rPr>
          <w:i/>
          <w:iCs/>
        </w:rPr>
        <w:t xml:space="preserve">navyšování </w:t>
      </w:r>
      <w:r w:rsidRPr="00B95BC3">
        <w:rPr>
          <w:i/>
          <w:iCs/>
        </w:rPr>
        <w:t>těžby. Intenzita zůstane stejná, pouze se prodlouží životnost ložiska. Směna pozemků je technickým a právním předpokladem, aby bylo možné těžit dál na stejném místě a současně řešit dopravu způsobem, který obci dlouhodobě uleví,“</w:t>
      </w:r>
      <w:r w:rsidRPr="00B95BC3">
        <w:t xml:space="preserve"> vysvětluje </w:t>
      </w:r>
      <w:r w:rsidRPr="00B95BC3">
        <w:rPr>
          <w:b/>
          <w:bCs/>
        </w:rPr>
        <w:t>Daniel Bielewicz, generální ředitel ČLUZ</w:t>
      </w:r>
      <w:r w:rsidRPr="00B95BC3">
        <w:t>.</w:t>
      </w:r>
    </w:p>
    <w:p w14:paraId="05896633" w14:textId="69B60CFE" w:rsidR="00B47FC2" w:rsidRPr="00B47FC2" w:rsidRDefault="00B95BC3" w:rsidP="00D94C69">
      <w:pPr>
        <w:pStyle w:val="1odstavecodsazen"/>
        <w:ind w:firstLine="0"/>
        <w:jc w:val="left"/>
      </w:pPr>
      <w:r w:rsidRPr="00B95BC3">
        <w:t xml:space="preserve">Na microsite jsou zároveň dohledatelné veškeré podklady – mapy pozemků před a po směně, výsledky měření prašnosti, laboratorní rozbory vody, přehled plnění zákonných povinností i dohoda o spolupráci mezi obcí a ČLUZ. Součástí webu je také sekce Otázky </w:t>
      </w:r>
      <w:r w:rsidR="00B47FC2" w:rsidRPr="00277B76">
        <w:t>a</w:t>
      </w:r>
      <w:r w:rsidRPr="00B95BC3">
        <w:t xml:space="preserve"> odpovědi, kterou společnost průběžně aktualizuje. </w:t>
      </w:r>
      <w:r w:rsidR="00B47FC2" w:rsidRPr="00277B76">
        <w:rPr>
          <w:i/>
          <w:iCs/>
        </w:rPr>
        <w:t>„</w:t>
      </w:r>
      <w:r w:rsidRPr="00B95BC3">
        <w:rPr>
          <w:i/>
          <w:iCs/>
        </w:rPr>
        <w:t xml:space="preserve">Lidé se mohou kdykoliv doptat na další otázky, odpovědi </w:t>
      </w:r>
      <w:r w:rsidR="00B47FC2" w:rsidRPr="00B47FC2">
        <w:rPr>
          <w:i/>
          <w:iCs/>
        </w:rPr>
        <w:t>průběžně</w:t>
      </w:r>
      <w:r w:rsidRPr="00B95BC3">
        <w:rPr>
          <w:i/>
          <w:iCs/>
        </w:rPr>
        <w:t xml:space="preserve"> zveřejň</w:t>
      </w:r>
      <w:r w:rsidR="00B47FC2" w:rsidRPr="00B47FC2">
        <w:rPr>
          <w:i/>
          <w:iCs/>
        </w:rPr>
        <w:t>ujeme, ať je vidí všichni, kteří stránku navštíví,“</w:t>
      </w:r>
      <w:r w:rsidR="00B47FC2">
        <w:t xml:space="preserve"> doplňuje </w:t>
      </w:r>
      <w:r w:rsidR="00B47FC2" w:rsidRPr="00B95BC3">
        <w:t>Bielewicz</w:t>
      </w:r>
      <w:r w:rsidR="00B47FC2">
        <w:rPr>
          <w:b/>
          <w:bCs/>
        </w:rPr>
        <w:t>.</w:t>
      </w:r>
    </w:p>
    <w:p w14:paraId="2AD07347" w14:textId="0C3F57E7" w:rsidR="00B95BC3" w:rsidRDefault="00B95BC3" w:rsidP="00D94C69">
      <w:pPr>
        <w:pStyle w:val="1odstavecodsazen"/>
        <w:ind w:firstLine="0"/>
        <w:jc w:val="left"/>
        <w:rPr>
          <w:b/>
          <w:bCs/>
        </w:rPr>
      </w:pPr>
      <w:r w:rsidRPr="00B95BC3">
        <w:rPr>
          <w:b/>
          <w:bCs/>
        </w:rPr>
        <w:t>Provoz</w:t>
      </w:r>
      <w:r>
        <w:rPr>
          <w:b/>
          <w:bCs/>
        </w:rPr>
        <w:t xml:space="preserve"> </w:t>
      </w:r>
      <w:r w:rsidRPr="00B95BC3">
        <w:rPr>
          <w:b/>
          <w:bCs/>
        </w:rPr>
        <w:t>ČLUZ</w:t>
      </w:r>
      <w:r w:rsidR="00B47FC2">
        <w:rPr>
          <w:b/>
          <w:bCs/>
        </w:rPr>
        <w:t xml:space="preserve"> pod drobnohledem</w:t>
      </w:r>
      <w:r w:rsidR="00277B76">
        <w:rPr>
          <w:b/>
          <w:bCs/>
        </w:rPr>
        <w:br/>
      </w:r>
      <w:r w:rsidRPr="00B95BC3">
        <w:t xml:space="preserve">Z dostupných dat vyplývá, že činnost společnosti ČLUZ není problematická z hlediska ekologických ani zdravotních dopadů na obyvatele. </w:t>
      </w:r>
      <w:r w:rsidR="00B655DA" w:rsidRPr="00B655DA">
        <w:rPr>
          <w:i/>
          <w:iCs/>
        </w:rPr>
        <w:t>„</w:t>
      </w:r>
      <w:r w:rsidRPr="00B95BC3">
        <w:rPr>
          <w:i/>
          <w:iCs/>
        </w:rPr>
        <w:t xml:space="preserve">Nezávislá měření realizovaná v roce 2025 prokázala, že hodnoty prašnosti v okolí lomu se pohybují hluboko pod zákonnými limity. </w:t>
      </w:r>
      <w:r w:rsidR="00B655DA" w:rsidRPr="00B655DA">
        <w:rPr>
          <w:i/>
          <w:iCs/>
        </w:rPr>
        <w:t>Například p</w:t>
      </w:r>
      <w:r w:rsidRPr="00B95BC3">
        <w:rPr>
          <w:i/>
          <w:iCs/>
        </w:rPr>
        <w:t xml:space="preserve">růměrná koncentrace </w:t>
      </w:r>
      <w:r w:rsidR="00B655DA" w:rsidRPr="00B655DA">
        <w:rPr>
          <w:i/>
          <w:iCs/>
        </w:rPr>
        <w:t xml:space="preserve">prachových částic </w:t>
      </w:r>
      <w:r w:rsidRPr="00B95BC3">
        <w:rPr>
          <w:i/>
          <w:iCs/>
        </w:rPr>
        <w:t>PM10 u obytné zástavby dosahovala přibližně třetiny denního limitu a prašný spad se rovněž držel v bezpečných mezích</w:t>
      </w:r>
      <w:r w:rsidR="00B655DA" w:rsidRPr="00B655DA">
        <w:rPr>
          <w:i/>
          <w:iCs/>
        </w:rPr>
        <w:t>,“</w:t>
      </w:r>
      <w:r w:rsidR="00B655DA">
        <w:t xml:space="preserve"> říká Bielewicz.</w:t>
      </w:r>
    </w:p>
    <w:p w14:paraId="36D92B37" w14:textId="36F68838" w:rsidR="00B95BC3" w:rsidRPr="00B95BC3" w:rsidRDefault="00B655DA" w:rsidP="00D94C69">
      <w:pPr>
        <w:pStyle w:val="1odstavecodsazen"/>
        <w:ind w:firstLine="0"/>
        <w:jc w:val="left"/>
        <w:rPr>
          <w:b/>
          <w:bCs/>
        </w:rPr>
      </w:pPr>
      <w:r>
        <w:t>L</w:t>
      </w:r>
      <w:r w:rsidR="00B95BC3">
        <w:t xml:space="preserve">aboratorní rozbory vody, které ČLUZ zajišťuje prostřednictvím externí akreditované laboratoře </w:t>
      </w:r>
      <w:r w:rsidR="00B47FC2">
        <w:t xml:space="preserve">šestkrát </w:t>
      </w:r>
      <w:r w:rsidR="00B95BC3">
        <w:t>ročně, neprokázaly negativní vliv provozu na podzemní ani povrchové vody. Provoz podléhá hygienickým limitům hluku, které jsou posuzovány jak při povolovacích řízeních, tak při samotném provozu.</w:t>
      </w:r>
      <w:r w:rsidR="00277B76">
        <w:t xml:space="preserve"> </w:t>
      </w:r>
      <w:r>
        <w:t>„</w:t>
      </w:r>
      <w:r w:rsidR="00B95BC3" w:rsidRPr="667E4571">
        <w:rPr>
          <w:i/>
          <w:iCs/>
        </w:rPr>
        <w:t xml:space="preserve">Všechna </w:t>
      </w:r>
      <w:r w:rsidR="00B95BC3" w:rsidRPr="667E4571">
        <w:rPr>
          <w:i/>
          <w:iCs/>
        </w:rPr>
        <w:lastRenderedPageBreak/>
        <w:t>měření, výsledky kontrol i související dokumenty jsou veřejně dostupné. Transparentnost považujeme za základní podmínku důvěry,“</w:t>
      </w:r>
      <w:r w:rsidR="00B95BC3">
        <w:t xml:space="preserve"> doplňuje </w:t>
      </w:r>
      <w:r>
        <w:t>Bielewicz</w:t>
      </w:r>
      <w:r w:rsidRPr="667E4571">
        <w:rPr>
          <w:b/>
          <w:bCs/>
        </w:rPr>
        <w:t>.</w:t>
      </w:r>
    </w:p>
    <w:p w14:paraId="69DF7C85" w14:textId="3B174205" w:rsidR="00AB6FAD" w:rsidRPr="00AB6FAD" w:rsidRDefault="00AB7B87" w:rsidP="00D94C69">
      <w:pPr>
        <w:pStyle w:val="1odstavecodsazen"/>
        <w:ind w:firstLine="0"/>
        <w:jc w:val="left"/>
        <w:rPr>
          <w:b/>
          <w:bCs/>
        </w:rPr>
      </w:pPr>
      <w:r>
        <w:rPr>
          <w:b/>
          <w:bCs/>
        </w:rPr>
        <w:t>D</w:t>
      </w:r>
      <w:r w:rsidR="00B95BC3" w:rsidRPr="00B95BC3">
        <w:rPr>
          <w:b/>
          <w:bCs/>
        </w:rPr>
        <w:t>oprava jediný</w:t>
      </w:r>
      <w:r w:rsidR="00B47FC2">
        <w:rPr>
          <w:b/>
          <w:bCs/>
        </w:rPr>
        <w:t>m</w:t>
      </w:r>
      <w:r w:rsidR="00B95BC3" w:rsidRPr="00B95BC3">
        <w:rPr>
          <w:b/>
          <w:bCs/>
        </w:rPr>
        <w:t xml:space="preserve"> prokazatelný</w:t>
      </w:r>
      <w:r w:rsidR="00B47FC2">
        <w:rPr>
          <w:b/>
          <w:bCs/>
        </w:rPr>
        <w:t>m</w:t>
      </w:r>
      <w:r w:rsidR="00B95BC3" w:rsidRPr="00B95BC3">
        <w:rPr>
          <w:b/>
          <w:bCs/>
        </w:rPr>
        <w:t xml:space="preserve"> problém</w:t>
      </w:r>
      <w:r w:rsidR="00B47FC2">
        <w:rPr>
          <w:b/>
          <w:bCs/>
        </w:rPr>
        <w:t>em</w:t>
      </w:r>
      <w:r w:rsidR="00277B76">
        <w:rPr>
          <w:b/>
          <w:bCs/>
        </w:rPr>
        <w:br/>
      </w:r>
      <w:r w:rsidR="00AB6FAD" w:rsidRPr="00D94C69">
        <w:t>J</w:t>
      </w:r>
      <w:r w:rsidR="00AB6FAD" w:rsidRPr="00AB6FAD">
        <w:t xml:space="preserve">ediným dlouhodobě doložitelným problémem spojeným s provozem ČLUZ zůstává nákladní doprava, která dnes zatěžuje Rynholec i </w:t>
      </w:r>
      <w:r w:rsidR="00AB6FAD" w:rsidRPr="00D94C69">
        <w:t>jeho okolí</w:t>
      </w:r>
      <w:r w:rsidR="00AB6FAD" w:rsidRPr="00AB6FAD">
        <w:t>. V současnosti projede oblastí průměrně 10</w:t>
      </w:r>
      <w:r w:rsidR="001742F7">
        <w:t> </w:t>
      </w:r>
      <w:r w:rsidR="00AB6FAD" w:rsidRPr="00AB6FAD">
        <w:t>000 nákladních vozidel ročně.</w:t>
      </w:r>
    </w:p>
    <w:p w14:paraId="3E4CF6D8" w14:textId="4375755A" w:rsidR="00AB6FAD" w:rsidRPr="00D94C69" w:rsidRDefault="00AB6FAD" w:rsidP="00D94C69">
      <w:pPr>
        <w:pStyle w:val="1odstavecodsazen"/>
        <w:ind w:firstLine="0"/>
        <w:jc w:val="left"/>
      </w:pPr>
      <w:r w:rsidRPr="00AB6FAD">
        <w:t xml:space="preserve">Podle ČLUZ je nová obslužná silnice jediným systémovým řešením, jak tuto dopravu dlouhodobě stáhnout mimo obec. Pokud v referendu převáží ANO, proběhne směna pozemků a ČLUZ je připraven výstavbu silnice financovat výhradně z vlastních zdrojů. Cílem je její dokončení </w:t>
      </w:r>
      <w:r w:rsidRPr="00D94C69">
        <w:t xml:space="preserve">maximálně do </w:t>
      </w:r>
      <w:r w:rsidR="00AB7B87">
        <w:t xml:space="preserve">roku </w:t>
      </w:r>
      <w:r w:rsidRPr="00674657">
        <w:t xml:space="preserve">2030, </w:t>
      </w:r>
      <w:r w:rsidR="001742F7" w:rsidRPr="00674657">
        <w:t>a její kolaudací je podmíněn odložený převod pozemků, tedy i start těžby na novém území.</w:t>
      </w:r>
    </w:p>
    <w:p w14:paraId="4E226737" w14:textId="5547B8D8" w:rsidR="00D94C69" w:rsidRPr="00AB7B87" w:rsidRDefault="00D94C69" w:rsidP="00D94C69">
      <w:pPr>
        <w:pStyle w:val="1odstavecodsazen"/>
        <w:ind w:firstLine="0"/>
        <w:jc w:val="left"/>
        <w:rPr>
          <w:i/>
          <w:iCs/>
        </w:rPr>
      </w:pPr>
      <w:r w:rsidRPr="00AB7B87">
        <w:rPr>
          <w:i/>
          <w:iCs/>
        </w:rPr>
        <w:t>„V Rynholci působíme dlouhodobě a chceme zde fungovat i do budoucna. Proto řešíme dopravu systémově, nikoli krátkodobě. Pokud můžeme surovinu těžit přímo na místě, nemusíme ji dovážet z jiných oblastí, a tím nevzniká další nárůst kamionové dopravy v regionu. Výstavbu nové silnice proto nabízíme jako součást tohoto řešení</w:t>
      </w:r>
      <w:r w:rsidR="00AB7B87" w:rsidRPr="00AB7B87">
        <w:rPr>
          <w:i/>
          <w:iCs/>
        </w:rPr>
        <w:t>,“</w:t>
      </w:r>
      <w:r w:rsidRPr="00AB7B87">
        <w:t xml:space="preserve"> </w:t>
      </w:r>
      <w:r w:rsidR="00AB7B87" w:rsidRPr="00AB7B87">
        <w:t xml:space="preserve">říká </w:t>
      </w:r>
      <w:r w:rsidR="00B655DA" w:rsidRPr="00B655DA">
        <w:rPr>
          <w:b/>
          <w:bCs/>
        </w:rPr>
        <w:t>Renata</w:t>
      </w:r>
      <w:r w:rsidR="00B655DA">
        <w:t xml:space="preserve"> </w:t>
      </w:r>
      <w:r w:rsidR="00AB7B87" w:rsidRPr="00AB7B87">
        <w:rPr>
          <w:b/>
          <w:bCs/>
        </w:rPr>
        <w:t>H</w:t>
      </w:r>
      <w:r w:rsidR="00CD0D60">
        <w:rPr>
          <w:b/>
          <w:bCs/>
        </w:rPr>
        <w:t>a</w:t>
      </w:r>
      <w:r w:rsidR="00AB7B87" w:rsidRPr="00AB7B87">
        <w:rPr>
          <w:b/>
          <w:bCs/>
        </w:rPr>
        <w:t>jná</w:t>
      </w:r>
      <w:r w:rsidR="00B655DA">
        <w:rPr>
          <w:b/>
          <w:bCs/>
        </w:rPr>
        <w:t xml:space="preserve">, finanční ředitelka ČLUZ </w:t>
      </w:r>
      <w:r w:rsidR="00AB7B87" w:rsidRPr="00AB7B87">
        <w:t>a doplňuje</w:t>
      </w:r>
      <w:r w:rsidR="00AB7B87" w:rsidRPr="00AB7B87">
        <w:rPr>
          <w:b/>
          <w:bCs/>
        </w:rPr>
        <w:t>: „</w:t>
      </w:r>
      <w:r w:rsidRPr="00AB7B87">
        <w:rPr>
          <w:i/>
          <w:iCs/>
        </w:rPr>
        <w:t xml:space="preserve">Pro firmu jde o významnou investici zhruba 50 milionů korun, </w:t>
      </w:r>
      <w:r w:rsidR="00AB7B87" w:rsidRPr="00AB7B87">
        <w:rPr>
          <w:i/>
          <w:iCs/>
        </w:rPr>
        <w:t>což je</w:t>
      </w:r>
      <w:r w:rsidRPr="00AB7B87">
        <w:rPr>
          <w:i/>
          <w:iCs/>
        </w:rPr>
        <w:t xml:space="preserve"> </w:t>
      </w:r>
      <w:r w:rsidR="00AB7B87" w:rsidRPr="00AB7B87">
        <w:rPr>
          <w:rFonts w:eastAsia="Aptos"/>
          <w:i/>
          <w:iCs/>
        </w:rPr>
        <w:t>částk</w:t>
      </w:r>
      <w:r w:rsidR="001742F7">
        <w:rPr>
          <w:rFonts w:eastAsia="Aptos"/>
          <w:i/>
          <w:iCs/>
        </w:rPr>
        <w:t>a</w:t>
      </w:r>
      <w:r w:rsidR="00AB7B87" w:rsidRPr="00AB7B87">
        <w:rPr>
          <w:rFonts w:eastAsia="Aptos"/>
          <w:i/>
          <w:iCs/>
        </w:rPr>
        <w:t xml:space="preserve"> odpovídající p</w:t>
      </w:r>
      <w:r w:rsidR="00AB7B87" w:rsidRPr="00AB7B87">
        <w:rPr>
          <w:i/>
          <w:iCs/>
        </w:rPr>
        <w:t>růměrnému ročnímu zisku za posledních 6-7 let</w:t>
      </w:r>
      <w:r w:rsidR="00AB7B87" w:rsidRPr="00AB7B87">
        <w:rPr>
          <w:rFonts w:eastAsia="Aptos"/>
          <w:i/>
          <w:iCs/>
        </w:rPr>
        <w:t xml:space="preserve">. </w:t>
      </w:r>
      <w:r w:rsidRPr="00AB7B87">
        <w:rPr>
          <w:i/>
          <w:iCs/>
        </w:rPr>
        <w:t>Přesto jsme se zavázali silnici postavit bez ohledu na to, kdy a zda vůbec</w:t>
      </w:r>
      <w:r w:rsidR="00B655DA">
        <w:rPr>
          <w:i/>
          <w:iCs/>
        </w:rPr>
        <w:t xml:space="preserve"> </w:t>
      </w:r>
      <w:r w:rsidR="00B655DA" w:rsidRPr="00AB7B87">
        <w:rPr>
          <w:i/>
          <w:iCs/>
        </w:rPr>
        <w:t xml:space="preserve">získáme </w:t>
      </w:r>
      <w:r w:rsidR="00B655DA">
        <w:rPr>
          <w:i/>
          <w:iCs/>
        </w:rPr>
        <w:t>od státních orgánů</w:t>
      </w:r>
      <w:r w:rsidRPr="00AB7B87">
        <w:rPr>
          <w:i/>
          <w:iCs/>
        </w:rPr>
        <w:t xml:space="preserve"> povolení k těžbě na novém území</w:t>
      </w:r>
      <w:r w:rsidR="00AB7B87">
        <w:rPr>
          <w:i/>
          <w:iCs/>
        </w:rPr>
        <w:t>.</w:t>
      </w:r>
      <w:r w:rsidRPr="00AB7B87">
        <w:rPr>
          <w:i/>
          <w:iCs/>
        </w:rPr>
        <w:t xml:space="preserve">“ </w:t>
      </w:r>
    </w:p>
    <w:p w14:paraId="3DB62FA3" w14:textId="4C757FD3" w:rsidR="00AB6FAD" w:rsidRPr="00AB6FAD" w:rsidRDefault="00AB6FAD" w:rsidP="00D94C69">
      <w:pPr>
        <w:pStyle w:val="1odstavecodsazen"/>
        <w:ind w:firstLine="0"/>
        <w:jc w:val="left"/>
      </w:pPr>
      <w:r w:rsidRPr="00AB6FAD">
        <w:t xml:space="preserve">V případě </w:t>
      </w:r>
      <w:r w:rsidR="00AB7B87">
        <w:t xml:space="preserve">záporného výsledku referenda </w:t>
      </w:r>
      <w:r w:rsidRPr="00AB6FAD">
        <w:t xml:space="preserve">ke směně pozemků nedojde a silnice v této podobě nevznikne. </w:t>
      </w:r>
      <w:r w:rsidR="00AB7B87" w:rsidRPr="00AB7B87">
        <w:rPr>
          <w:i/>
          <w:iCs/>
        </w:rPr>
        <w:t>„</w:t>
      </w:r>
      <w:r w:rsidRPr="00AB6FAD">
        <w:rPr>
          <w:i/>
          <w:iCs/>
        </w:rPr>
        <w:t xml:space="preserve">Jakmile se vytěží současná ložiska, bude nutné surovinu nahrazovat dovozem z jiných lokalit, což </w:t>
      </w:r>
      <w:r w:rsidR="00AB7B87">
        <w:rPr>
          <w:i/>
          <w:iCs/>
        </w:rPr>
        <w:t xml:space="preserve">povede </w:t>
      </w:r>
      <w:r w:rsidRPr="00AB6FAD">
        <w:rPr>
          <w:i/>
          <w:iCs/>
        </w:rPr>
        <w:t>k nárůstu kamionové dopravy na stávajících trasách – v prvním roce přibližně o 20 %</w:t>
      </w:r>
      <w:r w:rsidR="00AB7B87">
        <w:rPr>
          <w:i/>
          <w:iCs/>
        </w:rPr>
        <w:t xml:space="preserve"> a </w:t>
      </w:r>
      <w:r w:rsidRPr="00AB6FAD">
        <w:rPr>
          <w:i/>
          <w:iCs/>
        </w:rPr>
        <w:t>z dlouhodobého hlediska až na dvojnásobek současného stavu</w:t>
      </w:r>
      <w:r w:rsidR="00AB7B87" w:rsidRPr="00AB7B87">
        <w:rPr>
          <w:i/>
          <w:iCs/>
        </w:rPr>
        <w:t>,“</w:t>
      </w:r>
      <w:r w:rsidR="00AB7B87">
        <w:t xml:space="preserve"> vysvětluje H</w:t>
      </w:r>
      <w:r w:rsidR="005D7338">
        <w:t>a</w:t>
      </w:r>
      <w:r w:rsidR="00AB7B87">
        <w:t>jná.</w:t>
      </w:r>
    </w:p>
    <w:p w14:paraId="6060BD33" w14:textId="45067407" w:rsidR="00AB7B87" w:rsidRPr="00D94C69" w:rsidRDefault="00D94C69" w:rsidP="00AB7B87">
      <w:pPr>
        <w:pStyle w:val="1odstavecodsazen"/>
        <w:ind w:firstLine="0"/>
        <w:jc w:val="left"/>
        <w:rPr>
          <w:b/>
          <w:bCs/>
        </w:rPr>
      </w:pPr>
      <w:r>
        <w:rPr>
          <w:b/>
          <w:bCs/>
        </w:rPr>
        <w:t>Mylné výklady dopadů referenda se množí</w:t>
      </w:r>
      <w:r w:rsidR="005C3042">
        <w:rPr>
          <w:b/>
          <w:bCs/>
        </w:rPr>
        <w:br/>
      </w:r>
      <w:r w:rsidRPr="00D94C69">
        <w:t xml:space="preserve">Osvětová kampaň ČLUZ byla spuštěna již ve druhé polovině prosince 2025 s cílem zpřístupnit veřejnosti kompletní a ověřitelné informace k referendu. </w:t>
      </w:r>
      <w:r w:rsidR="00AB7B87" w:rsidRPr="00B655DA">
        <w:rPr>
          <w:i/>
          <w:iCs/>
        </w:rPr>
        <w:t>„</w:t>
      </w:r>
      <w:r w:rsidR="00B655DA">
        <w:rPr>
          <w:i/>
          <w:iCs/>
        </w:rPr>
        <w:t>Sama o</w:t>
      </w:r>
      <w:r w:rsidR="005C3042" w:rsidRPr="00B655DA">
        <w:rPr>
          <w:i/>
          <w:iCs/>
        </w:rPr>
        <w:t>bec Ry</w:t>
      </w:r>
      <w:r w:rsidR="00AB7B87" w:rsidRPr="00D94C69">
        <w:rPr>
          <w:i/>
          <w:iCs/>
        </w:rPr>
        <w:t xml:space="preserve">nholec </w:t>
      </w:r>
      <w:r w:rsidR="005C3042" w:rsidRPr="00B655DA">
        <w:rPr>
          <w:i/>
          <w:iCs/>
        </w:rPr>
        <w:t xml:space="preserve">k </w:t>
      </w:r>
      <w:r w:rsidR="00AB7B87" w:rsidRPr="00B655DA">
        <w:rPr>
          <w:i/>
          <w:iCs/>
        </w:rPr>
        <w:t xml:space="preserve">místnímu </w:t>
      </w:r>
      <w:r w:rsidR="00AB7B87" w:rsidRPr="00D94C69">
        <w:rPr>
          <w:i/>
          <w:iCs/>
        </w:rPr>
        <w:t>referendu</w:t>
      </w:r>
      <w:r w:rsidR="00AB7B87" w:rsidRPr="00B655DA">
        <w:rPr>
          <w:i/>
          <w:iCs/>
        </w:rPr>
        <w:t xml:space="preserve"> na svém webu</w:t>
      </w:r>
      <w:r w:rsidR="00AB7B87" w:rsidRPr="00D94C69">
        <w:rPr>
          <w:i/>
          <w:iCs/>
        </w:rPr>
        <w:t xml:space="preserve"> </w:t>
      </w:r>
      <w:r w:rsidR="005C3042" w:rsidRPr="00B655DA">
        <w:rPr>
          <w:i/>
          <w:iCs/>
        </w:rPr>
        <w:t>uvedla</w:t>
      </w:r>
      <w:r w:rsidR="00AB7B87" w:rsidRPr="00D94C69">
        <w:rPr>
          <w:i/>
          <w:iCs/>
        </w:rPr>
        <w:t xml:space="preserve">, že rozhodnutí o směně pozemků přesahuje mandát </w:t>
      </w:r>
      <w:r w:rsidR="00B655DA">
        <w:rPr>
          <w:i/>
          <w:iCs/>
        </w:rPr>
        <w:t xml:space="preserve">jejich </w:t>
      </w:r>
      <w:r w:rsidR="00AB7B87" w:rsidRPr="00D94C69">
        <w:rPr>
          <w:i/>
          <w:iCs/>
        </w:rPr>
        <w:t>zastupitelů</w:t>
      </w:r>
      <w:r w:rsidR="005C3042" w:rsidRPr="00B655DA">
        <w:rPr>
          <w:i/>
          <w:iCs/>
        </w:rPr>
        <w:t xml:space="preserve">, jelikož </w:t>
      </w:r>
      <w:r w:rsidR="00AB7B87" w:rsidRPr="00D94C69">
        <w:rPr>
          <w:i/>
          <w:iCs/>
        </w:rPr>
        <w:t xml:space="preserve">jde o otázku s dopadem na budoucí vývoj obce na desítky let. </w:t>
      </w:r>
      <w:r w:rsidR="00B655DA">
        <w:rPr>
          <w:i/>
          <w:iCs/>
        </w:rPr>
        <w:t>To jen podtrhuje, jak je důležité poskytnout o</w:t>
      </w:r>
      <w:r w:rsidR="005C3042" w:rsidRPr="00B655DA">
        <w:rPr>
          <w:i/>
          <w:iCs/>
        </w:rPr>
        <w:t>bčan</w:t>
      </w:r>
      <w:r w:rsidR="00B655DA">
        <w:rPr>
          <w:i/>
          <w:iCs/>
        </w:rPr>
        <w:t>ům Rynholce jasné a kompletní informace</w:t>
      </w:r>
      <w:r w:rsidR="005C3042" w:rsidRPr="00B655DA">
        <w:rPr>
          <w:i/>
          <w:iCs/>
        </w:rPr>
        <w:t>,“</w:t>
      </w:r>
      <w:r w:rsidR="005C3042">
        <w:t xml:space="preserve"> říká Bielewicz.</w:t>
      </w:r>
    </w:p>
    <w:p w14:paraId="53794D0C" w14:textId="6082045B" w:rsidR="00B655DA" w:rsidRDefault="00D94C69" w:rsidP="00062A1C">
      <w:pPr>
        <w:pStyle w:val="1odstavecodsazen"/>
        <w:ind w:firstLine="0"/>
        <w:jc w:val="left"/>
      </w:pPr>
      <w:r>
        <w:t xml:space="preserve">V průběhu ledna se však ve veřejném prostoru začaly objevovat </w:t>
      </w:r>
      <w:r w:rsidR="005C3042">
        <w:t>mylné interpretace dopadů referenda. Mimo jiné tvrzení</w:t>
      </w:r>
      <w:r>
        <w:t xml:space="preserve">, že by ČLUZ </w:t>
      </w:r>
      <w:r w:rsidR="005C3042">
        <w:t xml:space="preserve">bych ochoten </w:t>
      </w:r>
      <w:r>
        <w:t>postavi</w:t>
      </w:r>
      <w:r w:rsidR="005C3042">
        <w:t xml:space="preserve">t </w:t>
      </w:r>
      <w:r>
        <w:t>novou silnici i v</w:t>
      </w:r>
      <w:r w:rsidR="0016092D">
        <w:t> </w:t>
      </w:r>
      <w:r>
        <w:t>případě</w:t>
      </w:r>
      <w:r w:rsidR="0016092D">
        <w:t xml:space="preserve"> záporného výsledku r</w:t>
      </w:r>
      <w:r w:rsidR="005C3042">
        <w:t>eferend</w:t>
      </w:r>
      <w:r w:rsidR="0016092D">
        <w:t>a</w:t>
      </w:r>
      <w:r w:rsidR="00277B76">
        <w:t xml:space="preserve">. </w:t>
      </w:r>
      <w:r w:rsidR="00277B76" w:rsidRPr="247D5178">
        <w:rPr>
          <w:i/>
          <w:iCs/>
        </w:rPr>
        <w:t xml:space="preserve">„To mohu vyloučit. Platí to, co říkáme </w:t>
      </w:r>
      <w:r w:rsidR="00B655DA" w:rsidRPr="247D5178">
        <w:rPr>
          <w:i/>
          <w:iCs/>
        </w:rPr>
        <w:t>od května 2025</w:t>
      </w:r>
      <w:r w:rsidR="00277B76" w:rsidRPr="247D5178">
        <w:rPr>
          <w:i/>
          <w:iCs/>
        </w:rPr>
        <w:t xml:space="preserve">: výstavba silnice je vázána na směnu pozemků s obcí Rynholec, o které se </w:t>
      </w:r>
      <w:r w:rsidR="00B655DA" w:rsidRPr="247D5178">
        <w:rPr>
          <w:i/>
          <w:iCs/>
        </w:rPr>
        <w:t xml:space="preserve">právě v referendu </w:t>
      </w:r>
      <w:r w:rsidR="00277B76" w:rsidRPr="247D5178">
        <w:rPr>
          <w:i/>
          <w:iCs/>
        </w:rPr>
        <w:t xml:space="preserve">rozhoduje. Pokud voliči </w:t>
      </w:r>
      <w:r w:rsidR="00B655DA" w:rsidRPr="247D5178">
        <w:rPr>
          <w:i/>
          <w:iCs/>
        </w:rPr>
        <w:t>odhlasují NE</w:t>
      </w:r>
      <w:r w:rsidR="00277B76" w:rsidRPr="247D5178">
        <w:rPr>
          <w:i/>
          <w:iCs/>
        </w:rPr>
        <w:t>, směna neproběhne a silnice nevznikne,</w:t>
      </w:r>
      <w:r w:rsidR="00AB7B87" w:rsidRPr="247D5178">
        <w:rPr>
          <w:i/>
          <w:iCs/>
        </w:rPr>
        <w:t>“</w:t>
      </w:r>
      <w:r w:rsidR="00277B76" w:rsidRPr="247D5178">
        <w:rPr>
          <w:i/>
          <w:iCs/>
        </w:rPr>
        <w:t xml:space="preserve"> </w:t>
      </w:r>
      <w:r w:rsidR="4286F8D6">
        <w:t>uvádí</w:t>
      </w:r>
      <w:r w:rsidR="723F1863">
        <w:t xml:space="preserve"> </w:t>
      </w:r>
      <w:r w:rsidR="00277B76">
        <w:t xml:space="preserve">Hajná a pokračuje: </w:t>
      </w:r>
      <w:r w:rsidR="00277B76" w:rsidRPr="247D5178">
        <w:rPr>
          <w:i/>
          <w:iCs/>
        </w:rPr>
        <w:t xml:space="preserve">„Zavádějící informace pravděpodobně vznikají z mylné interpretace toho, co </w:t>
      </w:r>
      <w:r w:rsidR="005C3042" w:rsidRPr="247D5178">
        <w:rPr>
          <w:i/>
          <w:iCs/>
        </w:rPr>
        <w:t xml:space="preserve">jsem řekla </w:t>
      </w:r>
      <w:r w:rsidR="00277B76" w:rsidRPr="247D5178">
        <w:rPr>
          <w:i/>
          <w:iCs/>
        </w:rPr>
        <w:t xml:space="preserve">na jednání zastupitelstva v Novém Strašecí v červnu 2025. Tam jsem </w:t>
      </w:r>
      <w:r w:rsidR="005C3042" w:rsidRPr="247D5178">
        <w:rPr>
          <w:i/>
          <w:iCs/>
        </w:rPr>
        <w:t xml:space="preserve">mimo jiné </w:t>
      </w:r>
      <w:r w:rsidR="00277B76" w:rsidRPr="247D5178">
        <w:rPr>
          <w:i/>
          <w:iCs/>
        </w:rPr>
        <w:t>uvedla, že výstavbu silnice ne</w:t>
      </w:r>
      <w:r w:rsidR="005C3042" w:rsidRPr="247D5178">
        <w:rPr>
          <w:i/>
          <w:iCs/>
        </w:rPr>
        <w:t xml:space="preserve">bude ČLUZ </w:t>
      </w:r>
      <w:r w:rsidR="00277B76" w:rsidRPr="247D5178">
        <w:rPr>
          <w:i/>
          <w:iCs/>
        </w:rPr>
        <w:t>vázat na povolení k těžbě. O povolení k těžbě ale nerozhoduje referendum</w:t>
      </w:r>
      <w:r w:rsidR="001742F7" w:rsidRPr="247D5178">
        <w:rPr>
          <w:i/>
          <w:iCs/>
        </w:rPr>
        <w:t>.</w:t>
      </w:r>
      <w:r w:rsidR="00277B76" w:rsidRPr="247D5178">
        <w:rPr>
          <w:i/>
          <w:iCs/>
        </w:rPr>
        <w:t xml:space="preserve"> Povolení těžit vydávají české státní úřady v čele s MŽP a Báňským úřadem. Chtěl</w:t>
      </w:r>
      <w:r w:rsidR="005C3042" w:rsidRPr="247D5178">
        <w:rPr>
          <w:i/>
          <w:iCs/>
        </w:rPr>
        <w:t>a</w:t>
      </w:r>
      <w:r w:rsidR="00277B76" w:rsidRPr="247D5178">
        <w:rPr>
          <w:i/>
          <w:iCs/>
        </w:rPr>
        <w:t xml:space="preserve"> js</w:t>
      </w:r>
      <w:r w:rsidR="005C3042" w:rsidRPr="247D5178">
        <w:rPr>
          <w:i/>
          <w:iCs/>
        </w:rPr>
        <w:t>e</w:t>
      </w:r>
      <w:r w:rsidR="00277B76" w:rsidRPr="247D5178">
        <w:rPr>
          <w:i/>
          <w:iCs/>
        </w:rPr>
        <w:t xml:space="preserve">m zmínkou o nevázání výstavby silnice na těžební povolení </w:t>
      </w:r>
      <w:r w:rsidR="005C3042" w:rsidRPr="247D5178">
        <w:rPr>
          <w:i/>
          <w:iCs/>
        </w:rPr>
        <w:t xml:space="preserve">pouze </w:t>
      </w:r>
      <w:r w:rsidR="00277B76" w:rsidRPr="247D5178">
        <w:rPr>
          <w:i/>
          <w:iCs/>
        </w:rPr>
        <w:t xml:space="preserve">zdůraznit, že silnici chceme postavit co nejdříve. A nečekat </w:t>
      </w:r>
      <w:r w:rsidR="005C3042" w:rsidRPr="247D5178">
        <w:rPr>
          <w:i/>
          <w:iCs/>
        </w:rPr>
        <w:t xml:space="preserve">roky </w:t>
      </w:r>
      <w:r w:rsidR="00277B76" w:rsidRPr="247D5178">
        <w:rPr>
          <w:i/>
          <w:iCs/>
        </w:rPr>
        <w:t>na udělení povolení k těžbě na novém dobývacím území.</w:t>
      </w:r>
      <w:r w:rsidR="00AB7B87" w:rsidRPr="247D5178">
        <w:rPr>
          <w:i/>
          <w:iCs/>
        </w:rPr>
        <w:t>“</w:t>
      </w:r>
    </w:p>
    <w:p w14:paraId="64388C1B" w14:textId="649CC5CC" w:rsidR="00062A1C" w:rsidRDefault="00665AFB" w:rsidP="00062A1C">
      <w:pPr>
        <w:pStyle w:val="1odstavecodsazen"/>
        <w:ind w:firstLine="0"/>
        <w:jc w:val="left"/>
      </w:pPr>
      <w:r>
        <w:t xml:space="preserve">Bielewicz k tomu dodává: </w:t>
      </w:r>
      <w:r w:rsidRPr="0C049BF8">
        <w:rPr>
          <w:i/>
          <w:iCs/>
        </w:rPr>
        <w:t>„Smyslem</w:t>
      </w:r>
      <w:r w:rsidR="0016092D" w:rsidRPr="0C049BF8">
        <w:rPr>
          <w:i/>
          <w:iCs/>
        </w:rPr>
        <w:t xml:space="preserve"> celé naší osvětové kampaně včetně </w:t>
      </w:r>
      <w:r w:rsidRPr="0C049BF8">
        <w:rPr>
          <w:i/>
          <w:iCs/>
        </w:rPr>
        <w:t>microsite, letáků, debat</w:t>
      </w:r>
      <w:r w:rsidR="0016092D" w:rsidRPr="0C049BF8">
        <w:rPr>
          <w:i/>
          <w:iCs/>
        </w:rPr>
        <w:t>y</w:t>
      </w:r>
      <w:r w:rsidRPr="0C049BF8">
        <w:rPr>
          <w:i/>
          <w:iCs/>
        </w:rPr>
        <w:t xml:space="preserve"> s občany </w:t>
      </w:r>
      <w:r w:rsidR="0016092D" w:rsidRPr="0C049BF8">
        <w:rPr>
          <w:i/>
          <w:iCs/>
        </w:rPr>
        <w:t>za účasti zastupitelů plánované na 14. ledna a dalších</w:t>
      </w:r>
      <w:r w:rsidRPr="0C049BF8">
        <w:rPr>
          <w:i/>
          <w:iCs/>
        </w:rPr>
        <w:t xml:space="preserve"> kro</w:t>
      </w:r>
      <w:r w:rsidR="0016092D" w:rsidRPr="0C049BF8">
        <w:rPr>
          <w:i/>
          <w:iCs/>
        </w:rPr>
        <w:t xml:space="preserve">ků </w:t>
      </w:r>
      <w:r w:rsidRPr="0C049BF8">
        <w:rPr>
          <w:i/>
          <w:iCs/>
        </w:rPr>
        <w:t>je celý kontext referenda jasně vysvětlit. Pokud mají občané v referendu rozhodovat místo zastupitelstva o takto zásadní otázce, považujeme za klíčové, aby se rozhodovali na základě úplných, přesných a dohledatelných informací.“</w:t>
      </w:r>
    </w:p>
    <w:p w14:paraId="284F5188" w14:textId="580AFFC4" w:rsidR="00062A1C" w:rsidRDefault="00062A1C" w:rsidP="00062A1C">
      <w:pPr>
        <w:pStyle w:val="1odstavecodsazen"/>
        <w:ind w:firstLine="0"/>
        <w:jc w:val="left"/>
      </w:pPr>
    </w:p>
    <w:p w14:paraId="7B3D0F82" w14:textId="5A02A65D" w:rsidR="00062A1C" w:rsidRDefault="00BF10C7" w:rsidP="00062A1C">
      <w:pPr>
        <w:pStyle w:val="1odstavecodsazen"/>
        <w:ind w:firstLine="0"/>
        <w:jc w:val="left"/>
      </w:pPr>
      <w:r>
        <w:t xml:space="preserve">Více informací je k dispozici </w:t>
      </w:r>
      <w:r w:rsidR="00F71250">
        <w:t xml:space="preserve">na </w:t>
      </w:r>
      <w:hyperlink r:id="rId14">
        <w:r w:rsidR="00F71250" w:rsidRPr="0C049BF8">
          <w:rPr>
            <w:rStyle w:val="Hyperlink"/>
          </w:rPr>
          <w:t>www.</w:t>
        </w:r>
        <w:r w:rsidR="55828E0D" w:rsidRPr="0C049BF8">
          <w:rPr>
            <w:rStyle w:val="Hyperlink"/>
          </w:rPr>
          <w:t>p</w:t>
        </w:r>
        <w:r w:rsidR="00F71250" w:rsidRPr="0C049BF8">
          <w:rPr>
            <w:rStyle w:val="Hyperlink"/>
          </w:rPr>
          <w:t>ro</w:t>
        </w:r>
        <w:r w:rsidR="61FA67AB" w:rsidRPr="0C049BF8">
          <w:rPr>
            <w:rStyle w:val="Hyperlink"/>
          </w:rPr>
          <w:t>r</w:t>
        </w:r>
        <w:r w:rsidR="00F71250" w:rsidRPr="0C049BF8">
          <w:rPr>
            <w:rStyle w:val="Hyperlink"/>
          </w:rPr>
          <w:t>ynholec.cz</w:t>
        </w:r>
      </w:hyperlink>
      <w:r w:rsidR="00F71250">
        <w:t>.</w:t>
      </w:r>
      <w:r w:rsidR="00665AFB">
        <w:br/>
      </w:r>
    </w:p>
    <w:bookmarkEnd w:id="0"/>
    <w:p w14:paraId="16CDE7D0" w14:textId="46B304E3" w:rsidR="00290D97" w:rsidRPr="00290D97" w:rsidRDefault="00290D97" w:rsidP="00290D97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290D97">
        <w:rPr>
          <w:rFonts w:eastAsia="Calibri"/>
          <w:b/>
          <w:bCs/>
          <w:lang w:eastAsia="en-US"/>
        </w:rPr>
        <w:t>###</w:t>
      </w:r>
    </w:p>
    <w:p w14:paraId="7442DFEA" w14:textId="3F5FE01A" w:rsidR="00290D97" w:rsidRPr="00290D97" w:rsidRDefault="00290D97" w:rsidP="00290D97">
      <w:pPr>
        <w:rPr>
          <w:bCs/>
        </w:rPr>
      </w:pPr>
      <w:r w:rsidRPr="00290D97">
        <w:rPr>
          <w:b/>
        </w:rPr>
        <w:t>Pokud budete potřebovat doplňující informace, obracejte se na:</w:t>
      </w:r>
      <w:r w:rsidRPr="00290D97">
        <w:rPr>
          <w:b/>
        </w:rPr>
        <w:br/>
      </w:r>
      <w:r w:rsidRPr="00290D97">
        <w:rPr>
          <w:bCs/>
        </w:rPr>
        <w:t>Igor Walter</w:t>
      </w:r>
    </w:p>
    <w:p w14:paraId="44950D8B" w14:textId="77777777" w:rsidR="00290D97" w:rsidRPr="00290D97" w:rsidRDefault="00290D97" w:rsidP="00290D97">
      <w:proofErr w:type="spellStart"/>
      <w:r w:rsidRPr="00290D97">
        <w:rPr>
          <w:bCs/>
        </w:rPr>
        <w:t>Account</w:t>
      </w:r>
      <w:proofErr w:type="spellEnd"/>
      <w:r w:rsidRPr="00290D97">
        <w:rPr>
          <w:bCs/>
        </w:rPr>
        <w:t xml:space="preserve"> </w:t>
      </w:r>
      <w:proofErr w:type="spellStart"/>
      <w:r w:rsidRPr="00290D97">
        <w:rPr>
          <w:bCs/>
        </w:rPr>
        <w:t>Director</w:t>
      </w:r>
      <w:proofErr w:type="spellEnd"/>
    </w:p>
    <w:p w14:paraId="253558F3" w14:textId="77777777" w:rsidR="00290D97" w:rsidRPr="00290D97" w:rsidRDefault="00290D97" w:rsidP="00290D97">
      <w:r w:rsidRPr="00290D97">
        <w:rPr>
          <w:bCs/>
        </w:rPr>
        <w:t xml:space="preserve">Phoenix </w:t>
      </w:r>
      <w:proofErr w:type="spellStart"/>
      <w:r w:rsidRPr="00290D97">
        <w:rPr>
          <w:bCs/>
        </w:rPr>
        <w:t>Communication</w:t>
      </w:r>
      <w:proofErr w:type="spellEnd"/>
      <w:r w:rsidRPr="00290D97">
        <w:rPr>
          <w:bCs/>
        </w:rPr>
        <w:t>, a.s.</w:t>
      </w:r>
    </w:p>
    <w:p w14:paraId="0AA238C0" w14:textId="77777777" w:rsidR="00290D97" w:rsidRPr="00290D97" w:rsidRDefault="00290D97" w:rsidP="00290D97">
      <w:r w:rsidRPr="00290D97">
        <w:rPr>
          <w:bCs/>
        </w:rPr>
        <w:t>Tel.: 777 658 876</w:t>
      </w:r>
    </w:p>
    <w:p w14:paraId="0C67C265" w14:textId="77777777" w:rsidR="00290D97" w:rsidRPr="00290D97" w:rsidRDefault="00290D97" w:rsidP="00290D97">
      <w:pPr>
        <w:rPr>
          <w:rFonts w:eastAsia="Calibri"/>
          <w:color w:val="0000FF"/>
          <w:u w:val="single"/>
          <w:lang w:eastAsia="en-US"/>
        </w:rPr>
      </w:pPr>
      <w:r w:rsidRPr="00290D97">
        <w:rPr>
          <w:rFonts w:eastAsia="Calibri"/>
          <w:bCs/>
          <w:lang w:eastAsia="en-US"/>
        </w:rPr>
        <w:t xml:space="preserve">E-mail: </w:t>
      </w:r>
      <w:hyperlink r:id="rId15" w:history="1">
        <w:r w:rsidRPr="00290D97">
          <w:rPr>
            <w:rFonts w:eastAsia="Calibri"/>
            <w:color w:val="0000FF"/>
            <w:u w:val="single"/>
            <w:lang w:eastAsia="en-US"/>
          </w:rPr>
          <w:t>igor@phoenixcom.cz</w:t>
        </w:r>
      </w:hyperlink>
    </w:p>
    <w:p w14:paraId="1D10C38B" w14:textId="77777777" w:rsidR="001C1762" w:rsidRDefault="001C1762" w:rsidP="00DA014B">
      <w:pPr>
        <w:pStyle w:val="1odstavecodsazen"/>
        <w:ind w:firstLine="0"/>
        <w:jc w:val="left"/>
        <w:rPr>
          <w:b/>
          <w:bCs/>
          <w:sz w:val="20"/>
          <w:szCs w:val="20"/>
        </w:rPr>
      </w:pPr>
    </w:p>
    <w:p w14:paraId="12C12275" w14:textId="2EBA5131" w:rsidR="00DA014B" w:rsidRDefault="001C1762" w:rsidP="00DA014B">
      <w:pPr>
        <w:pStyle w:val="1odstavecodsazen"/>
        <w:ind w:firstLine="0"/>
        <w:jc w:val="left"/>
        <w:rPr>
          <w:sz w:val="20"/>
          <w:szCs w:val="20"/>
        </w:rPr>
      </w:pPr>
      <w:r w:rsidRPr="0C049BF8">
        <w:rPr>
          <w:b/>
          <w:bCs/>
          <w:sz w:val="20"/>
          <w:szCs w:val="20"/>
        </w:rPr>
        <w:t>O</w:t>
      </w:r>
      <w:r w:rsidR="00DA014B" w:rsidRPr="0C049BF8">
        <w:rPr>
          <w:b/>
          <w:bCs/>
          <w:sz w:val="20"/>
          <w:szCs w:val="20"/>
        </w:rPr>
        <w:t xml:space="preserve"> ČLUZ</w:t>
      </w:r>
      <w:r>
        <w:br/>
      </w:r>
      <w:r w:rsidR="00DA014B" w:rsidRPr="0C049BF8">
        <w:rPr>
          <w:sz w:val="20"/>
          <w:szCs w:val="20"/>
        </w:rPr>
        <w:t>České lupkové závody</w:t>
      </w:r>
      <w:r w:rsidR="00EB08D9" w:rsidRPr="0C049BF8">
        <w:rPr>
          <w:sz w:val="20"/>
          <w:szCs w:val="20"/>
        </w:rPr>
        <w:t>,</w:t>
      </w:r>
      <w:r w:rsidR="00DA014B" w:rsidRPr="0C049BF8">
        <w:rPr>
          <w:sz w:val="20"/>
          <w:szCs w:val="20"/>
        </w:rPr>
        <w:t xml:space="preserve"> a.s. (ČLUZ) navazují na více než stoletou tradici těžby a výroby páleného lupku na </w:t>
      </w:r>
      <w:r w:rsidR="00EB08D9" w:rsidRPr="0C049BF8">
        <w:rPr>
          <w:sz w:val="20"/>
          <w:szCs w:val="20"/>
        </w:rPr>
        <w:t xml:space="preserve">Rynholecku a </w:t>
      </w:r>
      <w:r w:rsidR="00DA014B" w:rsidRPr="0C049BF8">
        <w:rPr>
          <w:sz w:val="20"/>
          <w:szCs w:val="20"/>
        </w:rPr>
        <w:t xml:space="preserve">Novostrašecku. Společnost se zaměřuje na těžbu, výpal a úpravu žáruvzdorných ostřiv – lupku a kaolinu – a zároveň rozvíjí výrobu metakaolinů </w:t>
      </w:r>
      <w:r w:rsidR="000E03C0" w:rsidRPr="0C049BF8">
        <w:rPr>
          <w:sz w:val="20"/>
          <w:szCs w:val="20"/>
        </w:rPr>
        <w:t>i</w:t>
      </w:r>
      <w:r w:rsidR="00DA014B" w:rsidRPr="0C049BF8">
        <w:rPr>
          <w:sz w:val="20"/>
          <w:szCs w:val="20"/>
        </w:rPr>
        <w:t xml:space="preserve"> geopolymerů.</w:t>
      </w:r>
      <w:r>
        <w:br/>
      </w:r>
      <w:r w:rsidR="00DA014B" w:rsidRPr="0C049BF8">
        <w:rPr>
          <w:sz w:val="20"/>
          <w:szCs w:val="20"/>
        </w:rPr>
        <w:t>Od roku 2024 je ČLUZ součástí rodinné skupiny LODE GROUP</w:t>
      </w:r>
      <w:r w:rsidR="000E03C0" w:rsidRPr="0C049BF8">
        <w:rPr>
          <w:sz w:val="20"/>
          <w:szCs w:val="20"/>
        </w:rPr>
        <w:t>, která je jedním z největších soukromých producentů stavebních materiálů ve střední a východní Evropě</w:t>
      </w:r>
      <w:r w:rsidR="00DA014B" w:rsidRPr="0C049BF8">
        <w:rPr>
          <w:sz w:val="20"/>
          <w:szCs w:val="20"/>
        </w:rPr>
        <w:t xml:space="preserve">. </w:t>
      </w:r>
      <w:r w:rsidR="000E03C0" w:rsidRPr="0C049BF8">
        <w:rPr>
          <w:sz w:val="20"/>
          <w:szCs w:val="20"/>
        </w:rPr>
        <w:t>ČLUZ</w:t>
      </w:r>
      <w:r w:rsidR="00DA014B" w:rsidRPr="0C049BF8">
        <w:rPr>
          <w:sz w:val="20"/>
          <w:szCs w:val="20"/>
        </w:rPr>
        <w:t xml:space="preserve"> staví na poctivé výrobě a dlouhodobé spolehlivosti: dbá na kvalitu produktů, bezpečné pracovní prostředí a šetrný přístup k přírodě i energiím. Zároveň si zakládá na dobrých sousedských vztazích, otevřené komunikaci a podpoře regionu, ve kterém působí. Více </w:t>
      </w:r>
      <w:r w:rsidR="00EB08D9" w:rsidRPr="0C049BF8">
        <w:rPr>
          <w:sz w:val="20"/>
          <w:szCs w:val="20"/>
        </w:rPr>
        <w:t xml:space="preserve">informací najdete na </w:t>
      </w:r>
      <w:hyperlink r:id="rId16">
        <w:r w:rsidR="00BF10C7" w:rsidRPr="0C049BF8">
          <w:rPr>
            <w:rStyle w:val="Hyperlink"/>
            <w:sz w:val="20"/>
            <w:szCs w:val="20"/>
          </w:rPr>
          <w:t>www.</w:t>
        </w:r>
        <w:r w:rsidR="18BF7E42" w:rsidRPr="0C049BF8">
          <w:rPr>
            <w:rStyle w:val="Hyperlink"/>
            <w:sz w:val="20"/>
            <w:szCs w:val="20"/>
          </w:rPr>
          <w:t>p</w:t>
        </w:r>
        <w:r w:rsidR="00BF10C7" w:rsidRPr="0C049BF8">
          <w:rPr>
            <w:rStyle w:val="Hyperlink"/>
            <w:sz w:val="20"/>
            <w:szCs w:val="20"/>
          </w:rPr>
          <w:t>ro</w:t>
        </w:r>
        <w:r w:rsidR="51061AC2" w:rsidRPr="0C049BF8">
          <w:rPr>
            <w:rStyle w:val="Hyperlink"/>
            <w:sz w:val="20"/>
            <w:szCs w:val="20"/>
          </w:rPr>
          <w:t>r</w:t>
        </w:r>
        <w:r w:rsidR="00BF10C7" w:rsidRPr="0C049BF8">
          <w:rPr>
            <w:rStyle w:val="Hyperlink"/>
            <w:sz w:val="20"/>
            <w:szCs w:val="20"/>
          </w:rPr>
          <w:t>ynholec.cz</w:t>
        </w:r>
      </w:hyperlink>
      <w:r w:rsidR="00BF10C7" w:rsidRPr="0C049BF8">
        <w:rPr>
          <w:sz w:val="20"/>
          <w:szCs w:val="20"/>
        </w:rPr>
        <w:t xml:space="preserve"> nebo </w:t>
      </w:r>
      <w:hyperlink r:id="rId17">
        <w:r w:rsidR="00DA014B" w:rsidRPr="0C049BF8">
          <w:rPr>
            <w:rStyle w:val="Hyperlink"/>
            <w:sz w:val="20"/>
            <w:szCs w:val="20"/>
          </w:rPr>
          <w:t>www.cluz.cz</w:t>
        </w:r>
      </w:hyperlink>
      <w:r w:rsidR="00665AFB" w:rsidRPr="0C049BF8">
        <w:rPr>
          <w:sz w:val="20"/>
          <w:szCs w:val="20"/>
        </w:rPr>
        <w:t>.</w:t>
      </w:r>
    </w:p>
    <w:p w14:paraId="39166BBC" w14:textId="25784487" w:rsidR="0016092D" w:rsidRPr="0016092D" w:rsidRDefault="00665AFB" w:rsidP="0016092D">
      <w:pPr>
        <w:pStyle w:val="1odstavecodsazen"/>
        <w:ind w:firstLine="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O</w:t>
      </w:r>
      <w:r w:rsidRPr="00DA014B">
        <w:rPr>
          <w:b/>
          <w:bCs/>
          <w:sz w:val="20"/>
          <w:szCs w:val="20"/>
        </w:rPr>
        <w:t xml:space="preserve"> </w:t>
      </w:r>
      <w:r w:rsidR="0016092D">
        <w:rPr>
          <w:b/>
          <w:bCs/>
          <w:sz w:val="20"/>
          <w:szCs w:val="20"/>
        </w:rPr>
        <w:t>LODE GROUP</w:t>
      </w:r>
      <w:r w:rsidRPr="00DA014B">
        <w:rPr>
          <w:sz w:val="20"/>
          <w:szCs w:val="20"/>
        </w:rPr>
        <w:br/>
      </w:r>
      <w:r w:rsidR="0016092D" w:rsidRPr="0016092D">
        <w:rPr>
          <w:sz w:val="20"/>
          <w:szCs w:val="20"/>
        </w:rPr>
        <w:t>LODE GROUP je rodinná průmyslová skupina působící ve střední a východní Evropě, zaměřená na výrobu stavebních a žáruvzdorných materiálů. Skupina provozuje výrobní závody zejména v Polsku a Lotyšsku a dlouhodobě dodává materiály a suroviny pro stavebnictví i průmyslové aplikace s vysokými nároky na kvalitu a technickou spolehlivost.</w:t>
      </w:r>
      <w:r w:rsidR="0016092D" w:rsidRPr="0016092D">
        <w:rPr>
          <w:sz w:val="20"/>
          <w:szCs w:val="20"/>
        </w:rPr>
        <w:br/>
        <w:t>Většinovým vlastníkem skupiny je</w:t>
      </w:r>
      <w:r w:rsidR="00543163">
        <w:rPr>
          <w:sz w:val="20"/>
          <w:szCs w:val="20"/>
        </w:rPr>
        <w:t xml:space="preserve"> polský</w:t>
      </w:r>
      <w:r w:rsidR="0016092D" w:rsidRPr="0016092D">
        <w:rPr>
          <w:sz w:val="20"/>
          <w:szCs w:val="20"/>
        </w:rPr>
        <w:t xml:space="preserve"> podnikatel Pavel </w:t>
      </w:r>
      <w:proofErr w:type="spellStart"/>
      <w:r w:rsidR="0016092D" w:rsidRPr="0016092D">
        <w:rPr>
          <w:sz w:val="20"/>
          <w:szCs w:val="20"/>
        </w:rPr>
        <w:t>Radzięciak</w:t>
      </w:r>
      <w:proofErr w:type="spellEnd"/>
      <w:r w:rsidR="0016092D" w:rsidRPr="0016092D">
        <w:rPr>
          <w:sz w:val="20"/>
          <w:szCs w:val="20"/>
        </w:rPr>
        <w:t xml:space="preserve">. Skupina staví na dlouhodobém horizontu podnikání, stabilním rozvoji výrobních kapacit a odpovědném přístupu k životnímu prostředí i regionům, ve kterých působí. Více informací </w:t>
      </w:r>
      <w:r w:rsidR="00543163">
        <w:rPr>
          <w:sz w:val="20"/>
          <w:szCs w:val="20"/>
        </w:rPr>
        <w:t xml:space="preserve">je k dispozici </w:t>
      </w:r>
      <w:r w:rsidR="0016092D" w:rsidRPr="0016092D">
        <w:rPr>
          <w:sz w:val="20"/>
          <w:szCs w:val="20"/>
        </w:rPr>
        <w:t xml:space="preserve">na </w:t>
      </w:r>
      <w:hyperlink r:id="rId18" w:history="1">
        <w:r w:rsidR="0016092D" w:rsidRPr="0016092D">
          <w:rPr>
            <w:rStyle w:val="Hyperlink"/>
            <w:sz w:val="20"/>
            <w:szCs w:val="20"/>
          </w:rPr>
          <w:t>www.lodegroup.pl</w:t>
        </w:r>
      </w:hyperlink>
      <w:r w:rsidR="0016092D" w:rsidRPr="0016092D">
        <w:rPr>
          <w:sz w:val="20"/>
          <w:szCs w:val="20"/>
        </w:rPr>
        <w:t>.</w:t>
      </w:r>
    </w:p>
    <w:p w14:paraId="35D9AC8F" w14:textId="77777777" w:rsidR="0016092D" w:rsidRPr="0016092D" w:rsidRDefault="0016092D" w:rsidP="0016092D">
      <w:pPr>
        <w:pStyle w:val="1odstavecodsazen"/>
        <w:ind w:firstLine="0"/>
        <w:jc w:val="left"/>
        <w:rPr>
          <w:b/>
          <w:bCs/>
          <w:sz w:val="20"/>
          <w:szCs w:val="20"/>
        </w:rPr>
      </w:pPr>
    </w:p>
    <w:p w14:paraId="107EE673" w14:textId="77777777" w:rsidR="0016092D" w:rsidRPr="001C1762" w:rsidRDefault="0016092D" w:rsidP="00DA014B">
      <w:pPr>
        <w:pStyle w:val="1odstavecodsazen"/>
        <w:ind w:firstLine="0"/>
        <w:jc w:val="left"/>
        <w:rPr>
          <w:b/>
          <w:bCs/>
          <w:sz w:val="20"/>
          <w:szCs w:val="20"/>
        </w:rPr>
      </w:pPr>
    </w:p>
    <w:sectPr w:rsidR="0016092D" w:rsidRPr="001C1762" w:rsidSect="00ED6D02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720" w:right="720" w:bottom="720" w:left="720" w:header="709" w:footer="709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30F0" w14:textId="77777777" w:rsidR="00233850" w:rsidRDefault="00233850">
      <w:r>
        <w:separator/>
      </w:r>
    </w:p>
  </w:endnote>
  <w:endnote w:type="continuationSeparator" w:id="0">
    <w:p w14:paraId="3BAB81A1" w14:textId="77777777" w:rsidR="00233850" w:rsidRDefault="0023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7742" w14:textId="77777777" w:rsidR="00F37E81" w:rsidRPr="00B01DB9" w:rsidRDefault="00F37E81">
    <w:pPr>
      <w:rPr>
        <w:sz w:val="16"/>
        <w:szCs w:val="16"/>
      </w:rPr>
    </w:pPr>
  </w:p>
  <w:p w14:paraId="6A5DF12C" w14:textId="77777777" w:rsidR="00F37E81" w:rsidRPr="00B01DB9" w:rsidRDefault="00F37E8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D5CD" w14:textId="77777777" w:rsidR="00233850" w:rsidRDefault="00233850">
      <w:r>
        <w:separator/>
      </w:r>
    </w:p>
  </w:footnote>
  <w:footnote w:type="continuationSeparator" w:id="0">
    <w:p w14:paraId="7DBF0731" w14:textId="77777777" w:rsidR="00233850" w:rsidRDefault="0023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0437" w14:textId="77777777" w:rsidR="00F37E81" w:rsidRDefault="00000000">
    <w:pPr>
      <w:pStyle w:val="Header"/>
    </w:pPr>
    <w:r>
      <w:rPr>
        <w:noProof/>
      </w:rPr>
      <w:pict w14:anchorId="2F643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31477" o:spid="_x0000_s1081" type="#_x0000_t75" style="position:absolute;margin-left:0;margin-top:0;width:481.5pt;height:681.05pt;z-index:-251658239;mso-position-horizontal:center;mso-position-horizontal-relative:margin;mso-position-vertical:center;mso-position-vertical-relative:margin" o:allowincell="f">
          <v:imagedata r:id="rId1" o:title="vodoznak logo velk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30A6" w14:textId="77777777" w:rsidR="00F37E81" w:rsidRDefault="00000000">
    <w:pPr>
      <w:pStyle w:val="Header"/>
    </w:pPr>
    <w:r>
      <w:rPr>
        <w:noProof/>
      </w:rPr>
      <w:pict w14:anchorId="32ED0D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31478" o:spid="_x0000_s1082" type="#_x0000_t75" style="position:absolute;margin-left:-7.15pt;margin-top:-3pt;width:481.5pt;height:681.05pt;z-index:-251658238;mso-position-horizontal-relative:margin;mso-position-vertical-relative:margin" o:allowincell="f">
          <v:imagedata r:id="rId1" o:title="vodoznak logo velk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0521" w14:textId="77777777" w:rsidR="00F37E81" w:rsidRDefault="00000000">
    <w:pPr>
      <w:pStyle w:val="Header"/>
    </w:pPr>
    <w:r>
      <w:rPr>
        <w:noProof/>
      </w:rPr>
      <w:pict w14:anchorId="4B202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31476" o:spid="_x0000_s1080" type="#_x0000_t75" style="position:absolute;margin-left:0;margin-top:0;width:481.5pt;height:681.05pt;z-index:-251658240;mso-position-horizontal:center;mso-position-horizontal-relative:margin;mso-position-vertical:center;mso-position-vertical-relative:margin" o:allowincell="f">
          <v:imagedata r:id="rId1" o:title="vodoznak logo velk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2E8E"/>
    <w:multiLevelType w:val="multilevel"/>
    <w:tmpl w:val="61C4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0939"/>
    <w:multiLevelType w:val="hybridMultilevel"/>
    <w:tmpl w:val="10C81042"/>
    <w:lvl w:ilvl="0" w:tplc="56101BF4">
      <w:start w:val="1"/>
      <w:numFmt w:val="lowerLetter"/>
      <w:pStyle w:val="4odstavecpsmena"/>
      <w:lvlText w:val="(%1)"/>
      <w:lvlJc w:val="left"/>
      <w:pPr>
        <w:tabs>
          <w:tab w:val="num" w:pos="1815"/>
        </w:tabs>
        <w:ind w:left="1815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3508D"/>
    <w:multiLevelType w:val="hybridMultilevel"/>
    <w:tmpl w:val="E6C6B99A"/>
    <w:lvl w:ilvl="0" w:tplc="E19A9040">
      <w:start w:val="1"/>
      <w:numFmt w:val="decimal"/>
      <w:pStyle w:val="2odstavecsl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233D8"/>
    <w:multiLevelType w:val="hybridMultilevel"/>
    <w:tmpl w:val="EC24A864"/>
    <w:lvl w:ilvl="0" w:tplc="51EA192C">
      <w:start w:val="2"/>
      <w:numFmt w:val="decimal"/>
      <w:lvlText w:val="(%1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26A549F8"/>
    <w:multiLevelType w:val="hybridMultilevel"/>
    <w:tmpl w:val="CDDE5A42"/>
    <w:lvl w:ilvl="0" w:tplc="4FC8461E">
      <w:start w:val="1"/>
      <w:numFmt w:val="lowerLetter"/>
      <w:pStyle w:val="3odstavecpsmena"/>
      <w:lvlText w:val="(%1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3069F"/>
    <w:multiLevelType w:val="hybridMultilevel"/>
    <w:tmpl w:val="850E027A"/>
    <w:lvl w:ilvl="0" w:tplc="D06AFB68">
      <w:start w:val="15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E0A72"/>
    <w:multiLevelType w:val="multilevel"/>
    <w:tmpl w:val="F11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A224A"/>
    <w:multiLevelType w:val="hybridMultilevel"/>
    <w:tmpl w:val="26806DA0"/>
    <w:lvl w:ilvl="0" w:tplc="5F4678A4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9717E"/>
    <w:multiLevelType w:val="hybridMultilevel"/>
    <w:tmpl w:val="6A14E848"/>
    <w:lvl w:ilvl="0" w:tplc="42ECC280">
      <w:start w:val="1"/>
      <w:numFmt w:val="decimal"/>
      <w:pStyle w:val="3odstavecsla"/>
      <w:lvlText w:val="(%1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1C23A4"/>
    <w:multiLevelType w:val="hybridMultilevel"/>
    <w:tmpl w:val="0934859E"/>
    <w:lvl w:ilvl="0" w:tplc="376C970E">
      <w:start w:val="1"/>
      <w:numFmt w:val="decimal"/>
      <w:pStyle w:val="1odstavecsla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213BE"/>
    <w:multiLevelType w:val="hybridMultilevel"/>
    <w:tmpl w:val="21F4DE6C"/>
    <w:lvl w:ilvl="0" w:tplc="DA00F30A">
      <w:start w:val="1"/>
      <w:numFmt w:val="lowerLetter"/>
      <w:pStyle w:val="1odstavecpsmena"/>
      <w:lvlText w:val="(%1)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05462C"/>
    <w:multiLevelType w:val="hybridMultilevel"/>
    <w:tmpl w:val="9C18C6B0"/>
    <w:lvl w:ilvl="0" w:tplc="0EC01CD6">
      <w:start w:val="1"/>
      <w:numFmt w:val="lowerLetter"/>
      <w:pStyle w:val="2odstavecpsmen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8F7F5D"/>
    <w:multiLevelType w:val="multilevel"/>
    <w:tmpl w:val="EEC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765E9"/>
    <w:multiLevelType w:val="multilevel"/>
    <w:tmpl w:val="9CBEAD14"/>
    <w:lvl w:ilvl="0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</w:lvl>
    <w:lvl w:ilvl="1">
      <w:start w:val="1"/>
      <w:numFmt w:val="lowerLetter"/>
      <w:lvlText w:val="%2)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)"/>
      <w:lvlJc w:val="left"/>
      <w:pPr>
        <w:tabs>
          <w:tab w:val="num" w:pos="3210"/>
        </w:tabs>
        <w:ind w:left="3210" w:hanging="360"/>
      </w:pPr>
    </w:lvl>
    <w:lvl w:ilvl="3">
      <w:start w:val="1"/>
      <w:numFmt w:val="decimal"/>
      <w:lvlText w:val="(%4)"/>
      <w:lvlJc w:val="left"/>
      <w:pPr>
        <w:tabs>
          <w:tab w:val="num" w:pos="3570"/>
        </w:tabs>
        <w:ind w:left="3570" w:hanging="360"/>
      </w:pPr>
    </w:lvl>
    <w:lvl w:ilvl="4">
      <w:start w:val="1"/>
      <w:numFmt w:val="lowerLetter"/>
      <w:lvlText w:val="(%5)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(%6)"/>
      <w:lvlJc w:val="left"/>
      <w:pPr>
        <w:tabs>
          <w:tab w:val="num" w:pos="4290"/>
        </w:tabs>
        <w:ind w:left="4290" w:hanging="360"/>
      </w:p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>
      <w:start w:val="1"/>
      <w:numFmt w:val="lowerRoman"/>
      <w:lvlText w:val="%9."/>
      <w:lvlJc w:val="left"/>
      <w:pPr>
        <w:tabs>
          <w:tab w:val="num" w:pos="5370"/>
        </w:tabs>
        <w:ind w:left="5370" w:hanging="360"/>
      </w:pPr>
    </w:lvl>
  </w:abstractNum>
  <w:abstractNum w:abstractNumId="14" w15:restartNumberingAfterBreak="0">
    <w:nsid w:val="63EC2DEB"/>
    <w:multiLevelType w:val="hybridMultilevel"/>
    <w:tmpl w:val="98269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27A99"/>
    <w:multiLevelType w:val="hybridMultilevel"/>
    <w:tmpl w:val="54884652"/>
    <w:lvl w:ilvl="0" w:tplc="41AA9B68">
      <w:start w:val="1"/>
      <w:numFmt w:val="decimal"/>
      <w:pStyle w:val="4odstavecsla"/>
      <w:lvlText w:val="(%1)"/>
      <w:lvlJc w:val="left"/>
      <w:pPr>
        <w:tabs>
          <w:tab w:val="num" w:pos="1814"/>
        </w:tabs>
        <w:ind w:left="1814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6F36D8"/>
    <w:multiLevelType w:val="hybridMultilevel"/>
    <w:tmpl w:val="4C20CABA"/>
    <w:lvl w:ilvl="0" w:tplc="01FEEF06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623312">
    <w:abstractNumId w:val="7"/>
  </w:num>
  <w:num w:numId="2" w16cid:durableId="1874264528">
    <w:abstractNumId w:val="16"/>
  </w:num>
  <w:num w:numId="3" w16cid:durableId="1720544827">
    <w:abstractNumId w:val="13"/>
  </w:num>
  <w:num w:numId="4" w16cid:durableId="1486699070">
    <w:abstractNumId w:val="3"/>
  </w:num>
  <w:num w:numId="5" w16cid:durableId="1845632224">
    <w:abstractNumId w:val="15"/>
  </w:num>
  <w:num w:numId="6" w16cid:durableId="86778331">
    <w:abstractNumId w:val="11"/>
  </w:num>
  <w:num w:numId="7" w16cid:durableId="389888665">
    <w:abstractNumId w:val="8"/>
  </w:num>
  <w:num w:numId="8" w16cid:durableId="2013297624">
    <w:abstractNumId w:val="4"/>
  </w:num>
  <w:num w:numId="9" w16cid:durableId="2072656317">
    <w:abstractNumId w:val="2"/>
  </w:num>
  <w:num w:numId="10" w16cid:durableId="1980183802">
    <w:abstractNumId w:val="1"/>
  </w:num>
  <w:num w:numId="11" w16cid:durableId="957565747">
    <w:abstractNumId w:val="10"/>
  </w:num>
  <w:num w:numId="12" w16cid:durableId="222446794">
    <w:abstractNumId w:val="9"/>
  </w:num>
  <w:num w:numId="13" w16cid:durableId="1943688088">
    <w:abstractNumId w:val="5"/>
  </w:num>
  <w:num w:numId="14" w16cid:durableId="976489893">
    <w:abstractNumId w:val="12"/>
  </w:num>
  <w:num w:numId="15" w16cid:durableId="273441092">
    <w:abstractNumId w:val="6"/>
  </w:num>
  <w:num w:numId="16" w16cid:durableId="1645965034">
    <w:abstractNumId w:val="0"/>
  </w:num>
  <w:num w:numId="17" w16cid:durableId="21178706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savePreviewPicture/>
  <w:hdrShapeDefaults>
    <o:shapedefaults v:ext="edit" spidmax="2050">
      <o:colormru v:ext="edit" colors="#36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BA"/>
    <w:rsid w:val="00004AE8"/>
    <w:rsid w:val="000054B7"/>
    <w:rsid w:val="0000571F"/>
    <w:rsid w:val="00012575"/>
    <w:rsid w:val="00050DAF"/>
    <w:rsid w:val="00056A3F"/>
    <w:rsid w:val="00056BCD"/>
    <w:rsid w:val="00062A1C"/>
    <w:rsid w:val="00066C93"/>
    <w:rsid w:val="00070239"/>
    <w:rsid w:val="00073CF7"/>
    <w:rsid w:val="000829EB"/>
    <w:rsid w:val="00090B25"/>
    <w:rsid w:val="00094C38"/>
    <w:rsid w:val="00095F61"/>
    <w:rsid w:val="000A29F0"/>
    <w:rsid w:val="000A2FCD"/>
    <w:rsid w:val="000A7980"/>
    <w:rsid w:val="000A7B44"/>
    <w:rsid w:val="000B47BD"/>
    <w:rsid w:val="000B7964"/>
    <w:rsid w:val="000C0F3C"/>
    <w:rsid w:val="000C2115"/>
    <w:rsid w:val="000C39DF"/>
    <w:rsid w:val="000E03C0"/>
    <w:rsid w:val="000F4697"/>
    <w:rsid w:val="000F4920"/>
    <w:rsid w:val="00112C3D"/>
    <w:rsid w:val="0016092D"/>
    <w:rsid w:val="001742F7"/>
    <w:rsid w:val="00175004"/>
    <w:rsid w:val="00177494"/>
    <w:rsid w:val="001809BB"/>
    <w:rsid w:val="00191A7F"/>
    <w:rsid w:val="001964D5"/>
    <w:rsid w:val="001A1BB7"/>
    <w:rsid w:val="001A3040"/>
    <w:rsid w:val="001C1762"/>
    <w:rsid w:val="001C482D"/>
    <w:rsid w:val="001D06E4"/>
    <w:rsid w:val="001D3BB3"/>
    <w:rsid w:val="00214FAC"/>
    <w:rsid w:val="00226E12"/>
    <w:rsid w:val="00233850"/>
    <w:rsid w:val="00235146"/>
    <w:rsid w:val="00250618"/>
    <w:rsid w:val="0025396A"/>
    <w:rsid w:val="00277B76"/>
    <w:rsid w:val="00290D97"/>
    <w:rsid w:val="002915AC"/>
    <w:rsid w:val="002D7BE5"/>
    <w:rsid w:val="002F01D5"/>
    <w:rsid w:val="002F15A8"/>
    <w:rsid w:val="0033583C"/>
    <w:rsid w:val="00342E5B"/>
    <w:rsid w:val="0039132D"/>
    <w:rsid w:val="00391850"/>
    <w:rsid w:val="003A2BB5"/>
    <w:rsid w:val="003A6485"/>
    <w:rsid w:val="003B38C0"/>
    <w:rsid w:val="003B5546"/>
    <w:rsid w:val="003E0084"/>
    <w:rsid w:val="003F09BA"/>
    <w:rsid w:val="003F1CFC"/>
    <w:rsid w:val="004071C8"/>
    <w:rsid w:val="00421BBF"/>
    <w:rsid w:val="00430F52"/>
    <w:rsid w:val="004361F6"/>
    <w:rsid w:val="00436F00"/>
    <w:rsid w:val="00445C48"/>
    <w:rsid w:val="00446D6E"/>
    <w:rsid w:val="00453A4A"/>
    <w:rsid w:val="004714E3"/>
    <w:rsid w:val="00486C25"/>
    <w:rsid w:val="004D1DF2"/>
    <w:rsid w:val="004D47D4"/>
    <w:rsid w:val="004D4B80"/>
    <w:rsid w:val="004E6E3A"/>
    <w:rsid w:val="004F739D"/>
    <w:rsid w:val="00507A92"/>
    <w:rsid w:val="00531325"/>
    <w:rsid w:val="00535E98"/>
    <w:rsid w:val="00543163"/>
    <w:rsid w:val="005502CC"/>
    <w:rsid w:val="00552AF6"/>
    <w:rsid w:val="00554BBB"/>
    <w:rsid w:val="00561867"/>
    <w:rsid w:val="00563A1B"/>
    <w:rsid w:val="00570542"/>
    <w:rsid w:val="005872CD"/>
    <w:rsid w:val="005C3042"/>
    <w:rsid w:val="005D028C"/>
    <w:rsid w:val="005D7338"/>
    <w:rsid w:val="005E65BD"/>
    <w:rsid w:val="00605D2E"/>
    <w:rsid w:val="00607CB6"/>
    <w:rsid w:val="00627CE5"/>
    <w:rsid w:val="0063053F"/>
    <w:rsid w:val="006347A3"/>
    <w:rsid w:val="006369FB"/>
    <w:rsid w:val="00645C76"/>
    <w:rsid w:val="00657F31"/>
    <w:rsid w:val="00664B16"/>
    <w:rsid w:val="00665AFB"/>
    <w:rsid w:val="00673B32"/>
    <w:rsid w:val="00674657"/>
    <w:rsid w:val="006A180E"/>
    <w:rsid w:val="006E1DB1"/>
    <w:rsid w:val="006F6292"/>
    <w:rsid w:val="00702255"/>
    <w:rsid w:val="00716613"/>
    <w:rsid w:val="007173E6"/>
    <w:rsid w:val="0072201B"/>
    <w:rsid w:val="007652AB"/>
    <w:rsid w:val="0078088C"/>
    <w:rsid w:val="00797D4A"/>
    <w:rsid w:val="007B0316"/>
    <w:rsid w:val="00801E9F"/>
    <w:rsid w:val="00810916"/>
    <w:rsid w:val="00817C7B"/>
    <w:rsid w:val="00830310"/>
    <w:rsid w:val="00831D7D"/>
    <w:rsid w:val="00832A28"/>
    <w:rsid w:val="00852028"/>
    <w:rsid w:val="008823B7"/>
    <w:rsid w:val="00892989"/>
    <w:rsid w:val="008A7DE2"/>
    <w:rsid w:val="008B103D"/>
    <w:rsid w:val="008E69A4"/>
    <w:rsid w:val="008E7DB9"/>
    <w:rsid w:val="008F542E"/>
    <w:rsid w:val="00901877"/>
    <w:rsid w:val="00926022"/>
    <w:rsid w:val="009325B0"/>
    <w:rsid w:val="00977834"/>
    <w:rsid w:val="009842C7"/>
    <w:rsid w:val="00990944"/>
    <w:rsid w:val="00990F2E"/>
    <w:rsid w:val="009A6B49"/>
    <w:rsid w:val="009B11F7"/>
    <w:rsid w:val="009C6F70"/>
    <w:rsid w:val="009D0818"/>
    <w:rsid w:val="009E1A01"/>
    <w:rsid w:val="00A006E3"/>
    <w:rsid w:val="00A011B1"/>
    <w:rsid w:val="00A108AC"/>
    <w:rsid w:val="00A21480"/>
    <w:rsid w:val="00A2249D"/>
    <w:rsid w:val="00A266A0"/>
    <w:rsid w:val="00A52706"/>
    <w:rsid w:val="00A6084F"/>
    <w:rsid w:val="00A638D7"/>
    <w:rsid w:val="00A77D58"/>
    <w:rsid w:val="00A942AB"/>
    <w:rsid w:val="00AB2F0C"/>
    <w:rsid w:val="00AB6FAD"/>
    <w:rsid w:val="00AB736F"/>
    <w:rsid w:val="00AB7B87"/>
    <w:rsid w:val="00AF5FFA"/>
    <w:rsid w:val="00B01DB9"/>
    <w:rsid w:val="00B02C85"/>
    <w:rsid w:val="00B10B64"/>
    <w:rsid w:val="00B15342"/>
    <w:rsid w:val="00B47FC2"/>
    <w:rsid w:val="00B51BFE"/>
    <w:rsid w:val="00B55C01"/>
    <w:rsid w:val="00B655DA"/>
    <w:rsid w:val="00B726F8"/>
    <w:rsid w:val="00B76964"/>
    <w:rsid w:val="00B84CEE"/>
    <w:rsid w:val="00B91ED2"/>
    <w:rsid w:val="00B95BC3"/>
    <w:rsid w:val="00BB0BAB"/>
    <w:rsid w:val="00BB4C3D"/>
    <w:rsid w:val="00BB74F7"/>
    <w:rsid w:val="00BC2983"/>
    <w:rsid w:val="00BE6FB4"/>
    <w:rsid w:val="00BF10C7"/>
    <w:rsid w:val="00C01127"/>
    <w:rsid w:val="00C0307D"/>
    <w:rsid w:val="00C17159"/>
    <w:rsid w:val="00C23008"/>
    <w:rsid w:val="00C52BCF"/>
    <w:rsid w:val="00C81581"/>
    <w:rsid w:val="00C84834"/>
    <w:rsid w:val="00C95D6E"/>
    <w:rsid w:val="00C967EA"/>
    <w:rsid w:val="00CC4268"/>
    <w:rsid w:val="00CD0D60"/>
    <w:rsid w:val="00CE01DF"/>
    <w:rsid w:val="00CF6F47"/>
    <w:rsid w:val="00D045EF"/>
    <w:rsid w:val="00D14FE9"/>
    <w:rsid w:val="00D16DA3"/>
    <w:rsid w:val="00D225FA"/>
    <w:rsid w:val="00D254B8"/>
    <w:rsid w:val="00D26CF8"/>
    <w:rsid w:val="00D36AEB"/>
    <w:rsid w:val="00D51964"/>
    <w:rsid w:val="00D70AF1"/>
    <w:rsid w:val="00D71671"/>
    <w:rsid w:val="00D93B7B"/>
    <w:rsid w:val="00D94C69"/>
    <w:rsid w:val="00DA014B"/>
    <w:rsid w:val="00DA0DBD"/>
    <w:rsid w:val="00DA1AB1"/>
    <w:rsid w:val="00DA38BD"/>
    <w:rsid w:val="00DB248A"/>
    <w:rsid w:val="00DD43D2"/>
    <w:rsid w:val="00DD6489"/>
    <w:rsid w:val="00DE6648"/>
    <w:rsid w:val="00E00172"/>
    <w:rsid w:val="00E01330"/>
    <w:rsid w:val="00E4640B"/>
    <w:rsid w:val="00E654F3"/>
    <w:rsid w:val="00E80141"/>
    <w:rsid w:val="00E9146D"/>
    <w:rsid w:val="00E92271"/>
    <w:rsid w:val="00EA16DE"/>
    <w:rsid w:val="00EB08D9"/>
    <w:rsid w:val="00EC14BE"/>
    <w:rsid w:val="00ED595E"/>
    <w:rsid w:val="00ED5CA6"/>
    <w:rsid w:val="00ED6D02"/>
    <w:rsid w:val="00EE7609"/>
    <w:rsid w:val="00F0098D"/>
    <w:rsid w:val="00F218BA"/>
    <w:rsid w:val="00F257A8"/>
    <w:rsid w:val="00F30374"/>
    <w:rsid w:val="00F31CC4"/>
    <w:rsid w:val="00F37621"/>
    <w:rsid w:val="00F3770F"/>
    <w:rsid w:val="00F37E81"/>
    <w:rsid w:val="00F50482"/>
    <w:rsid w:val="00F54346"/>
    <w:rsid w:val="00F57F32"/>
    <w:rsid w:val="00F62D9F"/>
    <w:rsid w:val="00F632C8"/>
    <w:rsid w:val="00F71250"/>
    <w:rsid w:val="00F91466"/>
    <w:rsid w:val="00FC2BBE"/>
    <w:rsid w:val="00FD3DF5"/>
    <w:rsid w:val="00FE01B4"/>
    <w:rsid w:val="00FE0FB7"/>
    <w:rsid w:val="00FE1F8C"/>
    <w:rsid w:val="00FF3936"/>
    <w:rsid w:val="0C049BF8"/>
    <w:rsid w:val="18BF7E42"/>
    <w:rsid w:val="247D5178"/>
    <w:rsid w:val="28C97F60"/>
    <w:rsid w:val="39B2F7F2"/>
    <w:rsid w:val="4286F8D6"/>
    <w:rsid w:val="5053099B"/>
    <w:rsid w:val="51061AC2"/>
    <w:rsid w:val="55828E0D"/>
    <w:rsid w:val="61FA67AB"/>
    <w:rsid w:val="667E4571"/>
    <w:rsid w:val="723F1863"/>
    <w:rsid w:val="7F1BD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0"/>
    </o:shapedefaults>
    <o:shapelayout v:ext="edit">
      <o:idmap v:ext="edit" data="2"/>
    </o:shapelayout>
  </w:shapeDefaults>
  <w:decimalSymbol w:val=","/>
  <w:listSeparator w:val=";"/>
  <w14:docId w14:val="5ADD5BB4"/>
  <w14:defaultImageDpi w14:val="96"/>
  <w15:docId w15:val="{70B2F3E9-867C-4A44-947A-54E4FC36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1DF"/>
    <w:rPr>
      <w:sz w:val="24"/>
      <w:szCs w:val="24"/>
    </w:rPr>
  </w:style>
  <w:style w:type="paragraph" w:styleId="Heading1">
    <w:name w:val="heading 1"/>
    <w:basedOn w:val="Normal"/>
    <w:next w:val="Normal"/>
    <w:qFormat/>
    <w:rsid w:val="00CE01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01DF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47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D47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01DF"/>
    <w:rPr>
      <w:color w:val="0000FF"/>
      <w:u w:val="single"/>
    </w:rPr>
  </w:style>
  <w:style w:type="paragraph" w:customStyle="1" w:styleId="Adresa1dek">
    <w:name w:val="Adresa 1. řádek"/>
    <w:basedOn w:val="Normal"/>
    <w:next w:val="Adresa2dek"/>
    <w:rsid w:val="00CE01DF"/>
  </w:style>
  <w:style w:type="paragraph" w:customStyle="1" w:styleId="Adresa2dek">
    <w:name w:val="Adresa 2. řádek"/>
    <w:basedOn w:val="Adresa1dek"/>
    <w:next w:val="Adresa3dek"/>
    <w:rsid w:val="00CE01DF"/>
  </w:style>
  <w:style w:type="paragraph" w:customStyle="1" w:styleId="Adresa3dek">
    <w:name w:val="Adresa 3. řádek"/>
    <w:basedOn w:val="Adresa2dek"/>
    <w:next w:val="Adresa4dek"/>
    <w:rsid w:val="00CE01DF"/>
  </w:style>
  <w:style w:type="paragraph" w:customStyle="1" w:styleId="Adresa4dek">
    <w:name w:val="Adresa 4. řádek"/>
    <w:basedOn w:val="Adresa3dek"/>
    <w:next w:val="Adresa5dek"/>
    <w:rsid w:val="00CE01DF"/>
  </w:style>
  <w:style w:type="paragraph" w:customStyle="1" w:styleId="Adresa5dek">
    <w:name w:val="Adresa 5. řádek"/>
    <w:basedOn w:val="Adresa4dek"/>
    <w:next w:val="Doporuen"/>
    <w:rsid w:val="00CE01DF"/>
  </w:style>
  <w:style w:type="paragraph" w:customStyle="1" w:styleId="Doporuen">
    <w:name w:val="Doporučeně"/>
    <w:basedOn w:val="Adresa5dek"/>
    <w:next w:val="Identifikandaje1"/>
    <w:rsid w:val="00CE01DF"/>
    <w:pPr>
      <w:spacing w:before="480"/>
    </w:pPr>
    <w:rPr>
      <w:b/>
      <w:spacing w:val="30"/>
    </w:rPr>
  </w:style>
  <w:style w:type="paragraph" w:customStyle="1" w:styleId="Identifikandaje1">
    <w:name w:val="Identifikační údaje 1"/>
    <w:basedOn w:val="Normal"/>
    <w:next w:val="Identifikandaje2"/>
    <w:rsid w:val="00CE01DF"/>
    <w:pPr>
      <w:tabs>
        <w:tab w:val="left" w:pos="3005"/>
        <w:tab w:val="left" w:pos="5670"/>
        <w:tab w:val="left" w:pos="8392"/>
      </w:tabs>
      <w:spacing w:before="3360"/>
    </w:pPr>
    <w:rPr>
      <w:sz w:val="18"/>
    </w:rPr>
  </w:style>
  <w:style w:type="paragraph" w:customStyle="1" w:styleId="Vc">
    <w:name w:val="Věc"/>
    <w:basedOn w:val="Normal"/>
    <w:next w:val="1odstavecodsazen"/>
    <w:rsid w:val="00CE01DF"/>
    <w:pPr>
      <w:spacing w:before="600" w:after="240"/>
    </w:pPr>
    <w:rPr>
      <w:b/>
      <w:u w:val="single"/>
    </w:rPr>
  </w:style>
  <w:style w:type="paragraph" w:customStyle="1" w:styleId="1odstavecodsazen">
    <w:name w:val="1. odstavec (odsazení)"/>
    <w:basedOn w:val="Normal"/>
    <w:rsid w:val="00CE01DF"/>
    <w:pPr>
      <w:spacing w:before="240"/>
      <w:ind w:firstLine="454"/>
      <w:jc w:val="both"/>
    </w:pPr>
  </w:style>
  <w:style w:type="paragraph" w:styleId="BodyText">
    <w:name w:val="Body Text"/>
    <w:basedOn w:val="Normal"/>
    <w:rsid w:val="00CE01DF"/>
    <w:pPr>
      <w:spacing w:after="120"/>
    </w:pPr>
  </w:style>
  <w:style w:type="paragraph" w:styleId="BodyTextFirstIndent">
    <w:name w:val="Body Text First Indent"/>
    <w:basedOn w:val="BodyText"/>
    <w:rsid w:val="00CE01DF"/>
    <w:pPr>
      <w:ind w:firstLine="210"/>
    </w:pPr>
  </w:style>
  <w:style w:type="paragraph" w:customStyle="1" w:styleId="1odstavecsla">
    <w:name w:val="1. odstavec (čísla)"/>
    <w:basedOn w:val="1odstavecodsazen"/>
    <w:rsid w:val="00CE01DF"/>
    <w:pPr>
      <w:numPr>
        <w:numId w:val="12"/>
      </w:numPr>
      <w:tabs>
        <w:tab w:val="clear" w:pos="454"/>
        <w:tab w:val="num" w:pos="360"/>
        <w:tab w:val="left" w:pos="1021"/>
        <w:tab w:val="left" w:pos="1531"/>
        <w:tab w:val="left" w:pos="2041"/>
      </w:tabs>
      <w:spacing w:before="120"/>
      <w:ind w:left="0" w:firstLine="454"/>
    </w:pPr>
  </w:style>
  <w:style w:type="paragraph" w:customStyle="1" w:styleId="Jmno">
    <w:name w:val="Jméno"/>
    <w:aliases w:val="příjmení"/>
    <w:basedOn w:val="1odstavecbezodsazen"/>
    <w:next w:val="Funkce"/>
    <w:rsid w:val="00CE01DF"/>
    <w:pPr>
      <w:spacing w:before="1080"/>
      <w:ind w:left="5443"/>
      <w:jc w:val="center"/>
    </w:pPr>
  </w:style>
  <w:style w:type="paragraph" w:customStyle="1" w:styleId="Funkce">
    <w:name w:val="Funkce"/>
    <w:basedOn w:val="Jmno"/>
    <w:rsid w:val="00CE01DF"/>
    <w:pPr>
      <w:spacing w:before="0"/>
    </w:pPr>
  </w:style>
  <w:style w:type="paragraph" w:customStyle="1" w:styleId="2odstavecsla">
    <w:name w:val="2. odstavec (čísla)"/>
    <w:basedOn w:val="1odstavecsla"/>
    <w:rsid w:val="00CE01DF"/>
    <w:pPr>
      <w:numPr>
        <w:numId w:val="9"/>
      </w:numPr>
    </w:pPr>
  </w:style>
  <w:style w:type="paragraph" w:customStyle="1" w:styleId="1odstavecpsmena">
    <w:name w:val="1. odstavec (písmena)"/>
    <w:basedOn w:val="1odstavecsla"/>
    <w:rsid w:val="00CE01DF"/>
    <w:pPr>
      <w:numPr>
        <w:numId w:val="11"/>
      </w:numPr>
    </w:pPr>
  </w:style>
  <w:style w:type="paragraph" w:customStyle="1" w:styleId="2odstavecpsmena">
    <w:name w:val="2. odstavec (písmena)"/>
    <w:basedOn w:val="2odstavecsla"/>
    <w:rsid w:val="00CE01DF"/>
    <w:pPr>
      <w:numPr>
        <w:numId w:val="6"/>
      </w:numPr>
    </w:pPr>
  </w:style>
  <w:style w:type="paragraph" w:customStyle="1" w:styleId="3odstavecodsazen">
    <w:name w:val="3. odstavec (odsazení)"/>
    <w:basedOn w:val="1odstavecodsazen"/>
    <w:autoRedefine/>
    <w:rsid w:val="00CE01DF"/>
    <w:pPr>
      <w:tabs>
        <w:tab w:val="left" w:pos="1531"/>
        <w:tab w:val="left" w:pos="2041"/>
      </w:tabs>
      <w:spacing w:before="120"/>
      <w:ind w:left="907"/>
    </w:pPr>
  </w:style>
  <w:style w:type="paragraph" w:customStyle="1" w:styleId="2odstavecodsazen">
    <w:name w:val="2. odstavec (odsazení)"/>
    <w:basedOn w:val="1odstavecodsazen"/>
    <w:rsid w:val="00CE01DF"/>
    <w:pPr>
      <w:spacing w:before="120"/>
      <w:ind w:left="454"/>
    </w:pPr>
  </w:style>
  <w:style w:type="paragraph" w:customStyle="1" w:styleId="4odstavecsla">
    <w:name w:val="4. odstavec (čísla)"/>
    <w:basedOn w:val="4odstavecpsmena"/>
    <w:rsid w:val="00CE01DF"/>
    <w:pPr>
      <w:numPr>
        <w:numId w:val="5"/>
      </w:numPr>
    </w:pPr>
  </w:style>
  <w:style w:type="paragraph" w:customStyle="1" w:styleId="3odstavecsla">
    <w:name w:val="3. odstavec (čísla)"/>
    <w:basedOn w:val="1odstavecsla"/>
    <w:rsid w:val="00CE01DF"/>
    <w:pPr>
      <w:numPr>
        <w:numId w:val="7"/>
      </w:numPr>
    </w:pPr>
  </w:style>
  <w:style w:type="paragraph" w:customStyle="1" w:styleId="3odstavecpsmena">
    <w:name w:val="3. odstavec (písmena)"/>
    <w:basedOn w:val="1odstavecsla"/>
    <w:rsid w:val="00CE01DF"/>
    <w:pPr>
      <w:numPr>
        <w:numId w:val="8"/>
      </w:numPr>
    </w:pPr>
  </w:style>
  <w:style w:type="paragraph" w:customStyle="1" w:styleId="4odstavecpsmena">
    <w:name w:val="4. odstavec (písmena)"/>
    <w:basedOn w:val="1odstavecpsmena"/>
    <w:rsid w:val="00CE01DF"/>
    <w:pPr>
      <w:numPr>
        <w:numId w:val="10"/>
      </w:numPr>
    </w:pPr>
  </w:style>
  <w:style w:type="paragraph" w:customStyle="1" w:styleId="4odstavecodsazen">
    <w:name w:val="4. odstavec (odsazení)"/>
    <w:basedOn w:val="3odstavecodsazen"/>
    <w:rsid w:val="00CE01DF"/>
    <w:pPr>
      <w:ind w:left="1361"/>
    </w:pPr>
  </w:style>
  <w:style w:type="paragraph" w:customStyle="1" w:styleId="4odstavecbezodsazen">
    <w:name w:val="4. odstavec (bez odsazení)"/>
    <w:basedOn w:val="4odstavecodsazen"/>
    <w:rsid w:val="00CE01DF"/>
    <w:pPr>
      <w:tabs>
        <w:tab w:val="clear" w:pos="1531"/>
        <w:tab w:val="clear" w:pos="2041"/>
        <w:tab w:val="left" w:pos="1814"/>
      </w:tabs>
      <w:ind w:firstLine="0"/>
    </w:pPr>
  </w:style>
  <w:style w:type="paragraph" w:customStyle="1" w:styleId="3odstavecbezodsazen">
    <w:name w:val="3. odstavec (bez odsazení)"/>
    <w:basedOn w:val="3odstavecodsazen"/>
    <w:rsid w:val="00CE01DF"/>
    <w:pPr>
      <w:tabs>
        <w:tab w:val="clear" w:pos="1531"/>
        <w:tab w:val="clear" w:pos="2041"/>
        <w:tab w:val="left" w:pos="1361"/>
      </w:tabs>
      <w:ind w:firstLine="0"/>
    </w:pPr>
  </w:style>
  <w:style w:type="paragraph" w:customStyle="1" w:styleId="2odstavecbezodsazen">
    <w:name w:val="2. odstavec (bez odsazení)"/>
    <w:basedOn w:val="2odstavecodsazen"/>
    <w:rsid w:val="00CE01DF"/>
    <w:pPr>
      <w:tabs>
        <w:tab w:val="left" w:pos="907"/>
        <w:tab w:val="left" w:pos="1361"/>
      </w:tabs>
      <w:ind w:firstLine="0"/>
    </w:pPr>
  </w:style>
  <w:style w:type="paragraph" w:customStyle="1" w:styleId="1odstavecbezodsazen">
    <w:name w:val="1. odstavec (bez odsazení)"/>
    <w:basedOn w:val="1odstavecodsazen"/>
    <w:rsid w:val="00CE01DF"/>
    <w:pPr>
      <w:tabs>
        <w:tab w:val="left" w:pos="454"/>
        <w:tab w:val="left" w:pos="907"/>
        <w:tab w:val="left" w:pos="1361"/>
      </w:tabs>
      <w:ind w:firstLine="0"/>
    </w:pPr>
  </w:style>
  <w:style w:type="paragraph" w:customStyle="1" w:styleId="Hlavika1">
    <w:name w:val="Hlavička 1"/>
    <w:basedOn w:val="1odstavecbezodsazen"/>
    <w:rsid w:val="00CE01DF"/>
    <w:pPr>
      <w:spacing w:before="0"/>
      <w:jc w:val="center"/>
    </w:pPr>
    <w:rPr>
      <w:b/>
      <w:sz w:val="48"/>
    </w:rPr>
  </w:style>
  <w:style w:type="paragraph" w:customStyle="1" w:styleId="Hlavika2">
    <w:name w:val="Hlavička 2"/>
    <w:basedOn w:val="Hlavika1"/>
    <w:rsid w:val="00CE01DF"/>
    <w:rPr>
      <w:sz w:val="26"/>
    </w:rPr>
  </w:style>
  <w:style w:type="paragraph" w:styleId="Header">
    <w:name w:val="header"/>
    <w:basedOn w:val="Normal"/>
    <w:rsid w:val="00CE01DF"/>
    <w:pPr>
      <w:tabs>
        <w:tab w:val="center" w:pos="4536"/>
        <w:tab w:val="right" w:pos="9072"/>
      </w:tabs>
    </w:pPr>
  </w:style>
  <w:style w:type="paragraph" w:customStyle="1" w:styleId="Identifikandaje2">
    <w:name w:val="Identifikační údaje 2"/>
    <w:basedOn w:val="Identifikandaje1"/>
    <w:next w:val="Vc"/>
    <w:rsid w:val="00CE01DF"/>
    <w:pPr>
      <w:spacing w:before="0"/>
    </w:pPr>
    <w:rPr>
      <w:sz w:val="24"/>
    </w:rPr>
  </w:style>
  <w:style w:type="character" w:styleId="FollowedHyperlink">
    <w:name w:val="FollowedHyperlink"/>
    <w:rsid w:val="00CE01DF"/>
    <w:rPr>
      <w:color w:val="800080"/>
      <w:u w:val="single"/>
    </w:rPr>
  </w:style>
  <w:style w:type="paragraph" w:styleId="Footer">
    <w:name w:val="footer"/>
    <w:basedOn w:val="Normal"/>
    <w:link w:val="FooterChar"/>
    <w:rsid w:val="00CE01D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6E1DB1"/>
    <w:pPr>
      <w:ind w:left="720"/>
      <w:contextualSpacing/>
    </w:pPr>
    <w:rPr>
      <w:rFonts w:eastAsia="Calibri"/>
      <w:szCs w:val="22"/>
      <w:lang w:eastAsia="en-US"/>
    </w:rPr>
  </w:style>
  <w:style w:type="paragraph" w:styleId="BalloonText">
    <w:name w:val="Balloon Text"/>
    <w:basedOn w:val="Normal"/>
    <w:link w:val="BalloonTextChar"/>
    <w:rsid w:val="00A0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11B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62D9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D47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D47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0D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3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36F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6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6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6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Rynholec.cz" TargetMode="External"/><Relationship Id="rId18" Type="http://schemas.openxmlformats.org/officeDocument/2006/relationships/hyperlink" Target="http://www.lodegroup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cluz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Rynholec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gor@phoenixcom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oRynholec.cz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kovska\Documents\Hlavi&#269;kov&#253;%20pap&#237;r%20&#268;LU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01a1c89b6a564aba20d23219250f0aaa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d4a20f4dca6adf7cb15abf54d2d1137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Props1.xml><?xml version="1.0" encoding="utf-8"?>
<ds:datastoreItem xmlns:ds="http://schemas.openxmlformats.org/officeDocument/2006/customXml" ds:itemID="{C2847C3E-BAFA-4AE6-996C-9BB89D0C4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8E425-DBBA-4921-A337-8F131A3A0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DC169-F19D-4656-BC22-EEBBE468C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A693E6-3EC7-45D9-87F3-2CFC4F5BA194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ČLUZ</Template>
  <TotalTime>6</TotalTime>
  <Pages>3</Pages>
  <Words>1247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lupkové závody, a</dc:title>
  <dc:creator>Jirkovská Aneta Bc.</dc:creator>
  <cp:lastModifiedBy>Igor Walter</cp:lastModifiedBy>
  <cp:revision>2</cp:revision>
  <cp:lastPrinted>2025-11-27T08:28:00Z</cp:lastPrinted>
  <dcterms:created xsi:type="dcterms:W3CDTF">2026-01-09T09:07:00Z</dcterms:created>
  <dcterms:modified xsi:type="dcterms:W3CDTF">2026-01-09T09:07:00Z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GrammarlyDocumentId">
    <vt:lpwstr>84ec06ef-cb60-416e-80de-62dbfdf4499b</vt:lpwstr>
  </property>
  <property fmtid="{D5CDD505-2E9C-101B-9397-08002B2CF9AE}" pid="4" name="MediaServiceImageTags">
    <vt:lpwstr/>
  </property>
</Properties>
</file>