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AB49" w14:textId="413B0200" w:rsidR="002A18A9" w:rsidRDefault="0093343F" w:rsidP="002A18A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Buďte </w:t>
      </w:r>
      <w:r w:rsidR="00AF0D4C">
        <w:rPr>
          <w:b/>
          <w:bCs/>
          <w:sz w:val="28"/>
          <w:szCs w:val="28"/>
        </w:rPr>
        <w:t>v zisku.</w:t>
      </w:r>
    </w:p>
    <w:p w14:paraId="011FAC2B" w14:textId="6129FC74" w:rsidR="00B73CA3" w:rsidRDefault="00B73CA3" w:rsidP="002A18A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Využívejte řízení fotovoltaické elektrárny a tepelného čerpadla </w:t>
      </w:r>
      <w:r w:rsidR="00AF0D4C">
        <w:rPr>
          <w:b/>
          <w:bCs/>
          <w:sz w:val="28"/>
          <w:szCs w:val="28"/>
        </w:rPr>
        <w:t>umělou inteligencí</w:t>
      </w:r>
      <w:r>
        <w:rPr>
          <w:b/>
          <w:bCs/>
          <w:sz w:val="28"/>
          <w:szCs w:val="28"/>
        </w:rPr>
        <w:t>!</w:t>
      </w:r>
    </w:p>
    <w:p w14:paraId="1E7CD722" w14:textId="77777777" w:rsidR="001E6371" w:rsidRPr="00107F75" w:rsidRDefault="001E6371" w:rsidP="001E6371">
      <w:pPr>
        <w:spacing w:after="0"/>
        <w:rPr>
          <w:b/>
          <w:bCs/>
          <w:sz w:val="28"/>
          <w:szCs w:val="28"/>
        </w:rPr>
      </w:pPr>
    </w:p>
    <w:p w14:paraId="2C249183" w14:textId="2FA8C108" w:rsidR="00F2205D" w:rsidRDefault="00F2205D" w:rsidP="001E6371">
      <w:pPr>
        <w:spacing w:after="0"/>
        <w:rPr>
          <w:b/>
          <w:bCs/>
        </w:rPr>
      </w:pPr>
      <w:r w:rsidRPr="00AF0D4C">
        <w:rPr>
          <w:b/>
          <w:bCs/>
        </w:rPr>
        <w:t xml:space="preserve">Pokud jste se rozhodli pořídit fotovoltaickou elektrárnu, </w:t>
      </w:r>
      <w:r w:rsidR="00226D19" w:rsidRPr="00AF0D4C">
        <w:rPr>
          <w:b/>
          <w:bCs/>
        </w:rPr>
        <w:t>nejv</w:t>
      </w:r>
      <w:r w:rsidR="00634F74" w:rsidRPr="00AF0D4C">
        <w:rPr>
          <w:b/>
          <w:bCs/>
        </w:rPr>
        <w:t>ý</w:t>
      </w:r>
      <w:r w:rsidR="00226D19" w:rsidRPr="00AF0D4C">
        <w:rPr>
          <w:b/>
          <w:bCs/>
        </w:rPr>
        <w:t xml:space="preserve">hodnější je její </w:t>
      </w:r>
      <w:r w:rsidR="00634F74" w:rsidRPr="00AF0D4C">
        <w:rPr>
          <w:b/>
          <w:bCs/>
        </w:rPr>
        <w:t xml:space="preserve">pořízení a </w:t>
      </w:r>
      <w:r w:rsidR="00226D19" w:rsidRPr="00AF0D4C">
        <w:rPr>
          <w:b/>
          <w:bCs/>
        </w:rPr>
        <w:t xml:space="preserve">provoz </w:t>
      </w:r>
      <w:r w:rsidR="00AF0D4C" w:rsidRPr="00AF0D4C">
        <w:rPr>
          <w:b/>
          <w:bCs/>
        </w:rPr>
        <w:t>kombinovat</w:t>
      </w:r>
      <w:r w:rsidR="00634F74" w:rsidRPr="00AF0D4C">
        <w:rPr>
          <w:b/>
          <w:bCs/>
        </w:rPr>
        <w:t xml:space="preserve"> i s tepelným čerpadlem. </w:t>
      </w:r>
      <w:r w:rsidRPr="00AF0D4C">
        <w:rPr>
          <w:b/>
          <w:bCs/>
        </w:rPr>
        <w:t xml:space="preserve"> Proč? Jednoduše znásobíte efekt produkce vlastní elektřiny, kdy tepelné čerpadlo v závislosti na své účinnosti dodá násobně více kW, než potřebujete pro </w:t>
      </w:r>
      <w:r w:rsidR="00F77188" w:rsidRPr="00AF0D4C">
        <w:rPr>
          <w:b/>
          <w:bCs/>
        </w:rPr>
        <w:t xml:space="preserve">svůj </w:t>
      </w:r>
      <w:r w:rsidRPr="00AF0D4C">
        <w:rPr>
          <w:b/>
          <w:bCs/>
        </w:rPr>
        <w:t>provoz. Tím samozřejmě ještě více ušetříte</w:t>
      </w:r>
      <w:r w:rsidR="00EC43D1" w:rsidRPr="00AF0D4C">
        <w:rPr>
          <w:b/>
          <w:bCs/>
        </w:rPr>
        <w:t>,</w:t>
      </w:r>
      <w:r w:rsidRPr="00AF0D4C">
        <w:rPr>
          <w:b/>
          <w:bCs/>
        </w:rPr>
        <w:t xml:space="preserve"> a navíc zvýšíte svoji energetickou nezávislost.</w:t>
      </w:r>
    </w:p>
    <w:p w14:paraId="1C3FD48B" w14:textId="77777777" w:rsidR="00F2205D" w:rsidRDefault="00F2205D" w:rsidP="001E6371">
      <w:pPr>
        <w:spacing w:after="0"/>
        <w:rPr>
          <w:b/>
          <w:bCs/>
        </w:rPr>
      </w:pPr>
    </w:p>
    <w:p w14:paraId="78E8254E" w14:textId="51A201B5" w:rsidR="006E3C1F" w:rsidRPr="00F2205D" w:rsidRDefault="00F2205D" w:rsidP="001E6371">
      <w:pPr>
        <w:spacing w:after="0"/>
      </w:pPr>
      <w:r w:rsidRPr="00F2205D">
        <w:t>Při investic</w:t>
      </w:r>
      <w:r>
        <w:t>i do fotovoltaické elektrárny byste vždy měli zvážit, jak komplexní váš energetický systém bude</w:t>
      </w:r>
      <w:r w:rsidR="00EC43D1">
        <w:t>,</w:t>
      </w:r>
      <w:r>
        <w:t xml:space="preserve"> a především se rozhodovat s výhledem ne na roky, ale spíše desetiletí dopředu</w:t>
      </w:r>
      <w:r w:rsidR="00884332">
        <w:t xml:space="preserve">. </w:t>
      </w:r>
      <w:r w:rsidR="00226D19">
        <w:t>V</w:t>
      </w:r>
      <w:r w:rsidR="00884332">
        <w:t xml:space="preserve"> průměru ztrácí </w:t>
      </w:r>
      <w:r w:rsidR="00226D19">
        <w:t xml:space="preserve">fotovoltaický panel </w:t>
      </w:r>
      <w:r w:rsidR="00884332">
        <w:t>0,5 % účinnosti ročně. Sepište si vaše potřeby, kde a jakou energii spotřebováváte</w:t>
      </w:r>
      <w:r w:rsidR="00CF0D66">
        <w:t xml:space="preserve"> dnes</w:t>
      </w:r>
      <w:r w:rsidR="00F77188">
        <w:t>, jaký je váš současný zdroj vytápění</w:t>
      </w:r>
      <w:r w:rsidR="00AF0D4C">
        <w:t xml:space="preserve"> </w:t>
      </w:r>
      <w:r w:rsidR="00B73CA3">
        <w:t>a</w:t>
      </w:r>
      <w:r w:rsidR="00CF0D66">
        <w:t xml:space="preserve"> jaké máte plány na další léta</w:t>
      </w:r>
      <w:r w:rsidR="00AF0D4C">
        <w:t xml:space="preserve">. Rozmyslete se, </w:t>
      </w:r>
      <w:r w:rsidR="00B73CA3">
        <w:t xml:space="preserve">zda </w:t>
      </w:r>
      <w:r w:rsidR="00884332">
        <w:t>uvažujete o pořízení elektromobilu</w:t>
      </w:r>
      <w:r w:rsidR="00CF0D66">
        <w:t>, plánujete si postavit vytápěný bazén</w:t>
      </w:r>
      <w:r w:rsidR="00B73CA3">
        <w:t xml:space="preserve"> nebo třeba</w:t>
      </w:r>
      <w:r w:rsidR="00A22BB7">
        <w:t xml:space="preserve"> v</w:t>
      </w:r>
      <w:r w:rsidR="00CF0D66">
        <w:t>lastní saunu</w:t>
      </w:r>
      <w:r w:rsidR="00B73CA3">
        <w:t xml:space="preserve">. </w:t>
      </w:r>
      <w:r w:rsidR="00AF0D4C">
        <w:t>Z</w:t>
      </w:r>
      <w:r w:rsidR="00F77188">
        <w:t xml:space="preserve">da </w:t>
      </w:r>
      <w:r w:rsidR="005723B1">
        <w:t xml:space="preserve">byste </w:t>
      </w:r>
      <w:r w:rsidR="00F77188">
        <w:t xml:space="preserve">chtěli </w:t>
      </w:r>
      <w:r w:rsidR="005723B1">
        <w:t>pomoci rodinnému rozpočtu ještě prodejem přebytků elektřiny</w:t>
      </w:r>
      <w:r w:rsidR="00CF0D66">
        <w:t xml:space="preserve"> a místo negativní měsíční bilance mít každý měsíc na faktuře za elektřinu</w:t>
      </w:r>
      <w:r w:rsidR="00AF0D4C">
        <w:t xml:space="preserve"> příjem</w:t>
      </w:r>
      <w:r w:rsidR="005723B1">
        <w:t>? Potom se najednou může objevit trochu jiný obrázek toho, co byste potřebovali, než jste původně zamýšleli.</w:t>
      </w:r>
      <w:r w:rsidR="005723B1">
        <w:br/>
      </w:r>
      <w:r w:rsidR="005723B1">
        <w:br/>
      </w:r>
      <w:r w:rsidR="00A745C7" w:rsidRPr="00A745C7">
        <w:rPr>
          <w:b/>
          <w:bCs/>
        </w:rPr>
        <w:t xml:space="preserve">Synergie a efektivita </w:t>
      </w:r>
      <w:r w:rsidR="00C20AC4">
        <w:rPr>
          <w:b/>
          <w:bCs/>
        </w:rPr>
        <w:t xml:space="preserve">fotovoltaiky </w:t>
      </w:r>
      <w:r w:rsidR="00A745C7" w:rsidRPr="00A745C7">
        <w:rPr>
          <w:b/>
          <w:bCs/>
        </w:rPr>
        <w:t>s tepelným čerpadlem</w:t>
      </w:r>
      <w:r w:rsidR="00A745C7" w:rsidRPr="00A745C7">
        <w:rPr>
          <w:b/>
          <w:bCs/>
        </w:rPr>
        <w:br/>
      </w:r>
      <w:r w:rsidR="005723B1">
        <w:t xml:space="preserve">Jedním z nejefektivnějších řešení energetických systémů pro domácnosti je pak kombinace fotovoltaické elektrárny s tepelným čerpadlem, kde se </w:t>
      </w:r>
      <w:r w:rsidR="00F77188">
        <w:t xml:space="preserve">fotovoltaická elektrárna </w:t>
      </w:r>
      <w:r w:rsidR="005723B1">
        <w:t xml:space="preserve">stará o výrobu elektřiny ze slunce a tu pak kromě napájení </w:t>
      </w:r>
      <w:r w:rsidR="00F77188">
        <w:t xml:space="preserve">spotřebičů </w:t>
      </w:r>
      <w:r w:rsidR="005723B1">
        <w:t>v domácnosti můžete použít na pohon tepelného čerpadla, které je účin</w:t>
      </w:r>
      <w:r w:rsidR="0032625C">
        <w:t>n</w:t>
      </w:r>
      <w:r w:rsidR="005723B1">
        <w:t>ější</w:t>
      </w:r>
      <w:r w:rsidR="00F77188">
        <w:t>,</w:t>
      </w:r>
      <w:r w:rsidR="005723B1">
        <w:t xml:space="preserve"> než přímé vytápění elektřinou </w:t>
      </w:r>
      <w:r w:rsidR="00F77188">
        <w:t>vyrobenou fotovoltaickou elektrárnou</w:t>
      </w:r>
      <w:r w:rsidR="005723B1">
        <w:t xml:space="preserve">. Důvod je prostý, tepelné čerpadlo podle </w:t>
      </w:r>
      <w:r w:rsidR="006E3C1F">
        <w:t>svého topného faktoru, tedy účinnosti COP (</w:t>
      </w:r>
      <w:proofErr w:type="spellStart"/>
      <w:r w:rsidR="006E3C1F" w:rsidRPr="006E3C1F">
        <w:t>Coefficient</w:t>
      </w:r>
      <w:proofErr w:type="spellEnd"/>
      <w:r w:rsidR="006E3C1F" w:rsidRPr="006E3C1F">
        <w:t xml:space="preserve"> </w:t>
      </w:r>
      <w:proofErr w:type="spellStart"/>
      <w:r w:rsidR="006E3C1F" w:rsidRPr="006E3C1F">
        <w:t>of</w:t>
      </w:r>
      <w:proofErr w:type="spellEnd"/>
      <w:r w:rsidR="006E3C1F" w:rsidRPr="006E3C1F">
        <w:t xml:space="preserve"> Performance)</w:t>
      </w:r>
      <w:r w:rsidR="00EC43D1">
        <w:t>,</w:t>
      </w:r>
      <w:r w:rsidR="006E3C1F">
        <w:t xml:space="preserve"> </w:t>
      </w:r>
      <w:r w:rsidR="00C509B0">
        <w:t xml:space="preserve">vyrobí </w:t>
      </w:r>
      <w:r w:rsidR="006E3C1F">
        <w:t xml:space="preserve">dané množství </w:t>
      </w:r>
      <w:r w:rsidR="00C509B0">
        <w:t>tepla na 1 kW spotřebované energie</w:t>
      </w:r>
      <w:r w:rsidR="006E3C1F">
        <w:t xml:space="preserve">. </w:t>
      </w:r>
      <w:r w:rsidR="00C509B0">
        <w:t>COP tedy v</w:t>
      </w:r>
      <w:r w:rsidR="00C509B0" w:rsidRPr="00C509B0">
        <w:t xml:space="preserve">yjadřuje poměr mezi vyrobeným teplem a spotřebovanou energií. </w:t>
      </w:r>
      <w:r w:rsidR="006E3C1F">
        <w:t xml:space="preserve">Například COP 3,5 kW znamená, že </w:t>
      </w:r>
      <w:r w:rsidR="00C509B0">
        <w:t xml:space="preserve">za každý </w:t>
      </w:r>
      <w:r w:rsidR="006E3C1F">
        <w:t xml:space="preserve">1 kW </w:t>
      </w:r>
      <w:r w:rsidR="00C509B0">
        <w:t xml:space="preserve">spotřebované energie </w:t>
      </w:r>
      <w:r w:rsidR="006E3C1F">
        <w:t xml:space="preserve">dostanete </w:t>
      </w:r>
      <w:r w:rsidR="00C20AC4">
        <w:t xml:space="preserve">zpět </w:t>
      </w:r>
      <w:r w:rsidR="006E3C1F">
        <w:t>3,5 kW</w:t>
      </w:r>
      <w:r w:rsidR="00C509B0">
        <w:t xml:space="preserve"> tepla</w:t>
      </w:r>
      <w:r w:rsidR="006E3C1F">
        <w:t xml:space="preserve">. </w:t>
      </w:r>
      <w:r w:rsidR="00C509B0">
        <w:t>N</w:t>
      </w:r>
      <w:r w:rsidR="006E3C1F">
        <w:t xml:space="preserve">ejnovější řada </w:t>
      </w:r>
      <w:r w:rsidR="00C509B0">
        <w:t xml:space="preserve">revolučních </w:t>
      </w:r>
      <w:r w:rsidR="006E3C1F">
        <w:t xml:space="preserve">tepelných čerpadel </w:t>
      </w:r>
      <w:r w:rsidR="006E3C1F" w:rsidRPr="00F0029A">
        <w:rPr>
          <w:i/>
          <w:iCs/>
        </w:rPr>
        <w:t>Schlieger Premium</w:t>
      </w:r>
      <w:r w:rsidR="006E3C1F">
        <w:t xml:space="preserve"> </w:t>
      </w:r>
      <w:r w:rsidR="00C509B0" w:rsidRPr="00AF0D4C">
        <w:rPr>
          <w:i/>
          <w:iCs/>
        </w:rPr>
        <w:t>PRO</w:t>
      </w:r>
      <w:r w:rsidR="00C509B0">
        <w:t xml:space="preserve"> </w:t>
      </w:r>
      <w:r w:rsidR="006E3C1F">
        <w:t xml:space="preserve">má </w:t>
      </w:r>
      <w:r w:rsidR="00C509B0">
        <w:t xml:space="preserve">COP </w:t>
      </w:r>
      <w:r w:rsidR="0032625C" w:rsidRPr="00DB6D3B">
        <w:t xml:space="preserve">až </w:t>
      </w:r>
      <w:r w:rsidR="00C509B0" w:rsidRPr="00DB6D3B">
        <w:t>5,03</w:t>
      </w:r>
      <w:r w:rsidR="00D633E3" w:rsidRPr="00DB6D3B">
        <w:t xml:space="preserve"> (*</w:t>
      </w:r>
      <w:r w:rsidR="00DB6D3B">
        <w:t xml:space="preserve">detailní přehled </w:t>
      </w:r>
      <w:r w:rsidR="00D633E3" w:rsidRPr="00DB6D3B">
        <w:t>v tabulce níže)</w:t>
      </w:r>
      <w:r w:rsidR="006E3C1F" w:rsidRPr="00DB6D3B">
        <w:t>.</w:t>
      </w:r>
      <w:r w:rsidR="006E3C1F">
        <w:t xml:space="preserve"> </w:t>
      </w:r>
      <w:r w:rsidR="0032625C">
        <w:t xml:space="preserve">Pokud tedy k vytápění a ohřevu vody používáte například elektrokotel, dokážete kombinací </w:t>
      </w:r>
      <w:r w:rsidR="00C20AC4">
        <w:t>fotovoltaiky</w:t>
      </w:r>
      <w:r w:rsidR="00B73CA3">
        <w:t xml:space="preserve"> a </w:t>
      </w:r>
      <w:r w:rsidR="00C20AC4">
        <w:t>tepelného čerpadla</w:t>
      </w:r>
      <w:r w:rsidR="0032625C">
        <w:t xml:space="preserve"> ideálně ušetřit až </w:t>
      </w:r>
      <w:r w:rsidR="0032625C" w:rsidRPr="003F12F6">
        <w:t>80 % nákladů</w:t>
      </w:r>
      <w:r w:rsidR="0032625C">
        <w:t xml:space="preserve"> na vytápění.</w:t>
      </w:r>
    </w:p>
    <w:p w14:paraId="38F0A20C" w14:textId="77777777" w:rsidR="0032625C" w:rsidRDefault="0032625C" w:rsidP="001E6371">
      <w:pPr>
        <w:spacing w:after="0"/>
        <w:rPr>
          <w:b/>
          <w:bCs/>
        </w:rPr>
      </w:pPr>
    </w:p>
    <w:p w14:paraId="57B36944" w14:textId="0B443A7D" w:rsidR="0032625C" w:rsidRDefault="000625E4" w:rsidP="001E6371">
      <w:pPr>
        <w:spacing w:after="0"/>
        <w:rPr>
          <w:b/>
          <w:bCs/>
        </w:rPr>
      </w:pPr>
      <w:r>
        <w:rPr>
          <w:b/>
          <w:bCs/>
        </w:rPr>
        <w:t>Umělá inteligence z vás udělá profesionálního brokera na energetické burze</w:t>
      </w:r>
    </w:p>
    <w:p w14:paraId="2C5E645E" w14:textId="4F284DC0" w:rsidR="00A745C7" w:rsidRDefault="00D100A6" w:rsidP="00A745C7">
      <w:pPr>
        <w:spacing w:after="0"/>
      </w:pPr>
      <w:r w:rsidRPr="00D100A6">
        <w:t>Přínosem rodinnému rozpočtu nemus</w:t>
      </w:r>
      <w:r w:rsidR="00EC43D1">
        <w:t>ej</w:t>
      </w:r>
      <w:r w:rsidRPr="00D100A6">
        <w:t xml:space="preserve">í být pouze přímé úspory na energiích, ale máte také možnost případné přebytky prodat na spotovém trhu </w:t>
      </w:r>
      <w:r w:rsidR="006C2670">
        <w:t xml:space="preserve">s elektřinou </w:t>
      </w:r>
      <w:r w:rsidRPr="00D100A6">
        <w:t>za aktuální ceny.</w:t>
      </w:r>
      <w:r>
        <w:t xml:space="preserve"> Samozřejmě pro běžného uživatele je nemyslitelné, aby </w:t>
      </w:r>
      <w:r w:rsidR="00C20AC4">
        <w:t>celý den sed</w:t>
      </w:r>
      <w:r w:rsidR="00B73CA3">
        <w:t>ě</w:t>
      </w:r>
      <w:r w:rsidR="00C20AC4">
        <w:t xml:space="preserve">l před počítačem a </w:t>
      </w:r>
      <w:r>
        <w:t xml:space="preserve">hlídal měnící se ceny elektřiny </w:t>
      </w:r>
      <w:r w:rsidR="006C2670">
        <w:t>z</w:t>
      </w:r>
      <w:r w:rsidR="00C20AC4">
        <w:t> </w:t>
      </w:r>
      <w:r w:rsidR="006C2670">
        <w:t xml:space="preserve">hodiny na hodinu </w:t>
      </w:r>
      <w:r>
        <w:t xml:space="preserve">a </w:t>
      </w:r>
      <w:r w:rsidR="00C20AC4">
        <w:t xml:space="preserve">kvalifikovaně </w:t>
      </w:r>
      <w:r>
        <w:t>predikoval</w:t>
      </w:r>
      <w:r w:rsidR="00EC43D1">
        <w:t>,</w:t>
      </w:r>
      <w:r>
        <w:t xml:space="preserve"> jak</w:t>
      </w:r>
      <w:r w:rsidRPr="00D100A6">
        <w:t xml:space="preserve"> nabídka</w:t>
      </w:r>
      <w:r>
        <w:t xml:space="preserve"> </w:t>
      </w:r>
      <w:r w:rsidR="00A7113A">
        <w:t>s</w:t>
      </w:r>
      <w:r w:rsidR="00A7113A" w:rsidRPr="00D100A6">
        <w:t xml:space="preserve"> </w:t>
      </w:r>
      <w:r w:rsidRPr="00D100A6">
        <w:t>poptávkou, počasí</w:t>
      </w:r>
      <w:r w:rsidR="00DB6D3B">
        <w:t xml:space="preserve"> nebo roční období </w:t>
      </w:r>
      <w:r>
        <w:t xml:space="preserve">ovlivní cenu. To ale dokáže umělá inteligence, protože komponenty </w:t>
      </w:r>
      <w:r w:rsidR="00DB6D3B">
        <w:t xml:space="preserve">fotovoltaické elektrárny </w:t>
      </w:r>
      <w:proofErr w:type="spellStart"/>
      <w:r>
        <w:t>Schlieger</w:t>
      </w:r>
      <w:proofErr w:type="spellEnd"/>
      <w:r>
        <w:t xml:space="preserve"> jsou </w:t>
      </w:r>
      <w:r w:rsidR="00DB6D3B">
        <w:t xml:space="preserve">A.I. </w:t>
      </w:r>
      <w:proofErr w:type="spellStart"/>
      <w:r w:rsidR="00AF0D4C">
        <w:t>r</w:t>
      </w:r>
      <w:r w:rsidR="00DB6D3B">
        <w:t>eady</w:t>
      </w:r>
      <w:proofErr w:type="spellEnd"/>
      <w:r w:rsidR="00DB6D3B">
        <w:t xml:space="preserve"> a jsou </w:t>
      </w:r>
      <w:r>
        <w:t>připravené na spolupráci s</w:t>
      </w:r>
      <w:r w:rsidR="00DB6D3B">
        <w:t xml:space="preserve"> chytrou krabičkou </w:t>
      </w:r>
      <w:r w:rsidR="008A2C6D" w:rsidRPr="001B721B">
        <w:rPr>
          <w:i/>
          <w:iCs/>
        </w:rPr>
        <w:t>Schlieger Smart A.I.</w:t>
      </w:r>
      <w:r w:rsidR="008A2C6D">
        <w:t xml:space="preserve"> </w:t>
      </w:r>
      <w:r w:rsidR="008A2C6D" w:rsidRPr="001B721B">
        <w:rPr>
          <w:i/>
          <w:iCs/>
        </w:rPr>
        <w:t>Box</w:t>
      </w:r>
      <w:r w:rsidR="008A2C6D">
        <w:t xml:space="preserve"> </w:t>
      </w:r>
      <w:r>
        <w:t>využívající</w:t>
      </w:r>
      <w:r w:rsidR="00EC43D1">
        <w:t>mi</w:t>
      </w:r>
      <w:r>
        <w:t xml:space="preserve"> umělou inteligenci (A</w:t>
      </w:r>
      <w:r w:rsidR="00DB6D3B">
        <w:t>.</w:t>
      </w:r>
      <w:r>
        <w:t>I</w:t>
      </w:r>
      <w:r w:rsidR="00DB6D3B">
        <w:t>.</w:t>
      </w:r>
      <w:r>
        <w:t xml:space="preserve">). Ta </w:t>
      </w:r>
      <w:r w:rsidRPr="002057B4">
        <w:t>bude umět</w:t>
      </w:r>
      <w:r>
        <w:t xml:space="preserve"> například</w:t>
      </w:r>
      <w:r w:rsidRPr="00D100A6">
        <w:t xml:space="preserve"> mapovat vzorce chování domácnosti, sledovat předpověď počasí, optimalizovat spotřebu energie, nabíjet bateriová úložiště za výhodné spotové ceny</w:t>
      </w:r>
      <w:r w:rsidR="00EC43D1">
        <w:t>,</w:t>
      </w:r>
      <w:r w:rsidRPr="00D100A6">
        <w:t xml:space="preserve"> nebo elektřinu při vysokých výkupních cenách elektřiny naopak prodávat. Podle propočtů společnosti </w:t>
      </w:r>
      <w:proofErr w:type="spellStart"/>
      <w:r w:rsidRPr="00D100A6">
        <w:t>Schlieger</w:t>
      </w:r>
      <w:proofErr w:type="spellEnd"/>
      <w:r w:rsidRPr="00D100A6">
        <w:t xml:space="preserve"> se díky </w:t>
      </w:r>
      <w:r w:rsidR="000625E4">
        <w:t>umělé inteligenc</w:t>
      </w:r>
      <w:r w:rsidR="00AF0D4C">
        <w:t>i</w:t>
      </w:r>
      <w:r w:rsidR="000625E4">
        <w:t xml:space="preserve"> (A.I.)</w:t>
      </w:r>
      <w:r w:rsidRPr="00D100A6">
        <w:t xml:space="preserve"> urychlí návratnost investic do fotovoltaiky až o </w:t>
      </w:r>
      <w:r w:rsidR="000625E4">
        <w:t xml:space="preserve">dalších </w:t>
      </w:r>
      <w:r w:rsidRPr="00D100A6">
        <w:t>30 %!</w:t>
      </w:r>
      <w:r>
        <w:t xml:space="preserve"> </w:t>
      </w:r>
    </w:p>
    <w:p w14:paraId="728BEC9F" w14:textId="77777777" w:rsidR="00A745C7" w:rsidRDefault="00A745C7" w:rsidP="00A745C7">
      <w:pPr>
        <w:spacing w:after="0"/>
      </w:pPr>
    </w:p>
    <w:p w14:paraId="3D78E572" w14:textId="48D24DC1" w:rsidR="00A745C7" w:rsidRPr="008A2C6D" w:rsidRDefault="008A2C6D" w:rsidP="00A745C7">
      <w:pPr>
        <w:spacing w:after="0"/>
        <w:rPr>
          <w:b/>
          <w:bCs/>
        </w:rPr>
      </w:pPr>
      <w:r w:rsidRPr="008A2C6D">
        <w:rPr>
          <w:b/>
          <w:bCs/>
        </w:rPr>
        <w:t>Chytrá energetika</w:t>
      </w:r>
    </w:p>
    <w:p w14:paraId="628FE0F2" w14:textId="28C40AFC" w:rsidR="00A745C7" w:rsidRDefault="00D100A6" w:rsidP="00A745C7">
      <w:pPr>
        <w:spacing w:after="0"/>
      </w:pPr>
      <w:r>
        <w:t>Jedním z komponent, který</w:t>
      </w:r>
      <w:r w:rsidR="00A745C7">
        <w:t> umí spolupracovat s</w:t>
      </w:r>
      <w:r w:rsidR="008A6144">
        <w:t> </w:t>
      </w:r>
      <w:r w:rsidR="00A745C7">
        <w:t>A</w:t>
      </w:r>
      <w:r w:rsidR="008A6144">
        <w:t>.</w:t>
      </w:r>
      <w:r w:rsidR="00A745C7">
        <w:t>I</w:t>
      </w:r>
      <w:r w:rsidR="008A6144">
        <w:t>.</w:t>
      </w:r>
      <w:r w:rsidR="00A745C7">
        <w:t xml:space="preserve"> a stará se o prodej a nákup elektřiny</w:t>
      </w:r>
      <w:r w:rsidR="00EC43D1">
        <w:t>,</w:t>
      </w:r>
      <w:r w:rsidR="00A745C7">
        <w:t xml:space="preserve"> je třífázový asymetrický střídač </w:t>
      </w:r>
      <w:proofErr w:type="spellStart"/>
      <w:r w:rsidR="00A745C7" w:rsidRPr="001B721B">
        <w:rPr>
          <w:rFonts w:eastAsia="Times New Roman"/>
          <w:i/>
          <w:iCs/>
        </w:rPr>
        <w:t>Schlieger</w:t>
      </w:r>
      <w:proofErr w:type="spellEnd"/>
      <w:r w:rsidR="00A745C7" w:rsidRPr="001B721B">
        <w:rPr>
          <w:rFonts w:eastAsia="Times New Roman"/>
          <w:i/>
          <w:iCs/>
        </w:rPr>
        <w:t xml:space="preserve"> </w:t>
      </w:r>
      <w:proofErr w:type="spellStart"/>
      <w:r w:rsidR="00A745C7" w:rsidRPr="001B721B">
        <w:rPr>
          <w:rFonts w:eastAsia="Times New Roman"/>
          <w:i/>
          <w:iCs/>
        </w:rPr>
        <w:t>Asymo</w:t>
      </w:r>
      <w:proofErr w:type="spellEnd"/>
      <w:r w:rsidR="00A745C7" w:rsidRPr="001B721B">
        <w:rPr>
          <w:rFonts w:eastAsia="Times New Roman"/>
          <w:i/>
          <w:iCs/>
        </w:rPr>
        <w:t xml:space="preserve"> Hybrid</w:t>
      </w:r>
      <w:r w:rsidR="00A745C7">
        <w:t xml:space="preserve">. Ten rozděluje střídavý proud nerovnoměrně mezi </w:t>
      </w:r>
      <w:r w:rsidR="00A745C7">
        <w:lastRenderedPageBreak/>
        <w:t xml:space="preserve">jednotlivé fáze a zároveň umožňuje připojit bateriové úložiště, jakým je </w:t>
      </w:r>
      <w:proofErr w:type="spellStart"/>
      <w:r w:rsidR="00A745C7" w:rsidRPr="001B721B">
        <w:rPr>
          <w:i/>
          <w:iCs/>
        </w:rPr>
        <w:t>Schlieger</w:t>
      </w:r>
      <w:proofErr w:type="spellEnd"/>
      <w:r w:rsidR="00A745C7" w:rsidRPr="001B721B">
        <w:rPr>
          <w:i/>
          <w:iCs/>
        </w:rPr>
        <w:t xml:space="preserve"> </w:t>
      </w:r>
      <w:proofErr w:type="spellStart"/>
      <w:r w:rsidR="008A6144">
        <w:rPr>
          <w:i/>
          <w:iCs/>
        </w:rPr>
        <w:t>Power</w:t>
      </w:r>
      <w:proofErr w:type="spellEnd"/>
      <w:r w:rsidR="008A6144">
        <w:rPr>
          <w:i/>
          <w:iCs/>
        </w:rPr>
        <w:t xml:space="preserve"> </w:t>
      </w:r>
      <w:r w:rsidR="00A745C7" w:rsidRPr="001B721B">
        <w:rPr>
          <w:i/>
          <w:iCs/>
        </w:rPr>
        <w:t>H</w:t>
      </w:r>
      <w:r w:rsidR="00A745C7">
        <w:t xml:space="preserve">. Jde o modulární baterii </w:t>
      </w:r>
      <w:r w:rsidR="00EC43D1">
        <w:t>„</w:t>
      </w:r>
      <w:proofErr w:type="spellStart"/>
      <w:r w:rsidR="00A745C7">
        <w:t>Plug</w:t>
      </w:r>
      <w:proofErr w:type="spellEnd"/>
      <w:r w:rsidR="00A745C7">
        <w:t xml:space="preserve"> &amp; Play</w:t>
      </w:r>
      <w:r w:rsidR="00EC43D1">
        <w:t>“</w:t>
      </w:r>
      <w:r w:rsidR="00A745C7">
        <w:t xml:space="preserve"> s technologií LiFePO4, kterou jednoduše rozšíříte z 11,23 kWh až na kapacitu 93,5 kWh. V podstatě na sebe skládáte jednotlivé bateriové bloky jako krabice. </w:t>
      </w:r>
      <w:proofErr w:type="spellStart"/>
      <w:r w:rsidR="008A6144" w:rsidRPr="00E00B62">
        <w:rPr>
          <w:i/>
          <w:iCs/>
        </w:rPr>
        <w:t>Power</w:t>
      </w:r>
      <w:proofErr w:type="spellEnd"/>
      <w:r w:rsidR="008A2C6D" w:rsidRPr="00E00B62">
        <w:rPr>
          <w:i/>
          <w:iCs/>
        </w:rPr>
        <w:t xml:space="preserve"> H</w:t>
      </w:r>
      <w:r w:rsidR="008A2C6D">
        <w:t xml:space="preserve"> garantuje přes 6</w:t>
      </w:r>
      <w:r w:rsidR="00EC43D1">
        <w:t xml:space="preserve"> </w:t>
      </w:r>
      <w:r w:rsidR="008A2C6D">
        <w:t>000 vybíjecích cyklů, kdy dlouhá životnost článků baterie je</w:t>
      </w:r>
      <w:r w:rsidR="005763F4">
        <w:t xml:space="preserve"> </w:t>
      </w:r>
      <w:r w:rsidR="008A2C6D">
        <w:t xml:space="preserve">zajištěna striktními výrobními procesy. </w:t>
      </w:r>
      <w:r w:rsidR="00A745C7">
        <w:t xml:space="preserve">I tato baterie </w:t>
      </w:r>
      <w:r w:rsidR="005763F4">
        <w:t>je A.I</w:t>
      </w:r>
      <w:r w:rsidR="00E00B62">
        <w:t xml:space="preserve">. </w:t>
      </w:r>
      <w:proofErr w:type="spellStart"/>
      <w:r w:rsidR="00E00B62">
        <w:t>r</w:t>
      </w:r>
      <w:r w:rsidR="005763F4">
        <w:t>eady</w:t>
      </w:r>
      <w:proofErr w:type="spellEnd"/>
      <w:r w:rsidR="005763F4">
        <w:t xml:space="preserve"> </w:t>
      </w:r>
      <w:r w:rsidR="00A745C7">
        <w:t xml:space="preserve">a </w:t>
      </w:r>
      <w:r w:rsidR="005763F4">
        <w:t xml:space="preserve">umožňuje se </w:t>
      </w:r>
      <w:r w:rsidR="00A745C7">
        <w:t>podílet na prodeji a nákupu elektřiny na spotovém trhu</w:t>
      </w:r>
      <w:r w:rsidR="005763F4">
        <w:t xml:space="preserve"> elektřiny</w:t>
      </w:r>
      <w:r w:rsidR="00A745C7">
        <w:t xml:space="preserve">. </w:t>
      </w:r>
      <w:r w:rsidR="008A2C6D">
        <w:t>Asi si říkáte, proč bychom nakupovali elektřinu? Například v zimním období může být obecně nedostatek elektrické energie nebo nedokážete ze slunce pokrýt vlastní spotřebu. V tom případě bude</w:t>
      </w:r>
      <w:r w:rsidR="00EC43D1">
        <w:t>te</w:t>
      </w:r>
      <w:r w:rsidR="008A2C6D">
        <w:t xml:space="preserve"> muset odebrat energii ze sítě. </w:t>
      </w:r>
      <w:r w:rsidR="005763F4">
        <w:t xml:space="preserve">Umělá inteligence </w:t>
      </w:r>
      <w:r w:rsidR="005763F4" w:rsidRPr="005763F4">
        <w:rPr>
          <w:rFonts w:eastAsia="Times New Roman"/>
          <w:i/>
          <w:iCs/>
        </w:rPr>
        <w:t>Schlieger A.I. Box</w:t>
      </w:r>
      <w:r w:rsidR="005763F4">
        <w:t xml:space="preserve"> </w:t>
      </w:r>
      <w:r w:rsidR="008A2C6D">
        <w:t xml:space="preserve">včas dokáže pro vás tuto energii nakoupit výhodněji, třeba </w:t>
      </w:r>
      <w:r w:rsidR="005763F4">
        <w:t>v noci, když spíte</w:t>
      </w:r>
      <w:r w:rsidR="008A2C6D">
        <w:t>, abyste nemusel</w:t>
      </w:r>
      <w:r w:rsidR="001B721B">
        <w:t>i</w:t>
      </w:r>
      <w:r w:rsidR="008A2C6D">
        <w:t xml:space="preserve"> platit za </w:t>
      </w:r>
      <w:r w:rsidR="005763F4">
        <w:t xml:space="preserve">dražší </w:t>
      </w:r>
      <w:r w:rsidR="008A2C6D">
        <w:t xml:space="preserve">proud </w:t>
      </w:r>
      <w:r w:rsidR="005763F4">
        <w:t>během dne</w:t>
      </w:r>
      <w:r w:rsidR="008A2C6D">
        <w:t>, ale samozřejmě ji musí někam uložit.</w:t>
      </w:r>
    </w:p>
    <w:p w14:paraId="4811A725" w14:textId="44B58A0B" w:rsidR="00A745C7" w:rsidRDefault="00A745C7" w:rsidP="00A745C7">
      <w:pPr>
        <w:spacing w:after="0"/>
      </w:pPr>
    </w:p>
    <w:p w14:paraId="74770EEE" w14:textId="565EC191" w:rsidR="008A2C6D" w:rsidRPr="0093343F" w:rsidRDefault="008A2C6D" w:rsidP="0093343F">
      <w:pPr>
        <w:spacing w:after="0"/>
      </w:pPr>
      <w:r>
        <w:rPr>
          <w:b/>
          <w:bCs/>
        </w:rPr>
        <w:t>Nezapomeňte na mobilitu</w:t>
      </w:r>
      <w:r>
        <w:rPr>
          <w:b/>
          <w:bCs/>
        </w:rPr>
        <w:br/>
      </w:r>
      <w:r w:rsidRPr="0093343F">
        <w:t xml:space="preserve">V okamžiku, kdy pořizujete </w:t>
      </w:r>
      <w:r w:rsidR="00AB4CB3">
        <w:t>sestavu fotovoltaické elektrárny</w:t>
      </w:r>
      <w:r w:rsidRPr="0093343F">
        <w:t xml:space="preserve">, určitě nezapomeňte na nabíječku elektromobilu, i když žádný </w:t>
      </w:r>
      <w:r w:rsidR="00EC43D1" w:rsidRPr="0093343F">
        <w:t>elektromo</w:t>
      </w:r>
      <w:r w:rsidR="00EC43D1">
        <w:t>b</w:t>
      </w:r>
      <w:r w:rsidR="00EC43D1" w:rsidRPr="0093343F">
        <w:t xml:space="preserve">il </w:t>
      </w:r>
      <w:r w:rsidRPr="0093343F">
        <w:t>zatím nemáte. Díky dotačním</w:t>
      </w:r>
      <w:r w:rsidR="00AB4CB3">
        <w:t>u</w:t>
      </w:r>
      <w:r w:rsidRPr="0093343F">
        <w:t xml:space="preserve"> program</w:t>
      </w:r>
      <w:r w:rsidR="00AB4CB3">
        <w:t>u NZÚ</w:t>
      </w:r>
      <w:r w:rsidRPr="0093343F">
        <w:t xml:space="preserve"> vychází třeba </w:t>
      </w:r>
      <w:r w:rsidR="00AB4CB3">
        <w:t xml:space="preserve">nabíjecí stanice </w:t>
      </w:r>
      <w:proofErr w:type="spellStart"/>
      <w:r w:rsidRPr="001B721B">
        <w:rPr>
          <w:i/>
          <w:iCs/>
        </w:rPr>
        <w:t>Schlieger</w:t>
      </w:r>
      <w:proofErr w:type="spellEnd"/>
      <w:r w:rsidRPr="001B721B">
        <w:rPr>
          <w:i/>
          <w:iCs/>
        </w:rPr>
        <w:t xml:space="preserve"> </w:t>
      </w:r>
      <w:proofErr w:type="spellStart"/>
      <w:r w:rsidRPr="001B721B">
        <w:rPr>
          <w:i/>
          <w:iCs/>
        </w:rPr>
        <w:t>Dualpoint</w:t>
      </w:r>
      <w:proofErr w:type="spellEnd"/>
      <w:r w:rsidRPr="001B721B">
        <w:rPr>
          <w:i/>
          <w:iCs/>
        </w:rPr>
        <w:t xml:space="preserve"> Smart</w:t>
      </w:r>
      <w:r w:rsidR="0093343F" w:rsidRPr="0093343F">
        <w:t>, kter</w:t>
      </w:r>
      <w:r w:rsidR="00AB4CB3">
        <w:t>á</w:t>
      </w:r>
      <w:r w:rsidRPr="0093343F">
        <w:t xml:space="preserve"> </w:t>
      </w:r>
      <w:r w:rsidR="0093343F" w:rsidRPr="0093343F">
        <w:t xml:space="preserve">nabíjí až </w:t>
      </w:r>
      <w:r w:rsidR="00EC43D1">
        <w:t>dva</w:t>
      </w:r>
      <w:r w:rsidR="00EC43D1" w:rsidRPr="0093343F">
        <w:t xml:space="preserve"> </w:t>
      </w:r>
      <w:r w:rsidR="0093343F" w:rsidRPr="0093343F">
        <w:t>elektromobily najednou (2</w:t>
      </w:r>
      <w:r w:rsidR="00EC43D1">
        <w:t xml:space="preserve"> </w:t>
      </w:r>
      <w:r w:rsidR="0093343F" w:rsidRPr="0093343F">
        <w:t>x</w:t>
      </w:r>
      <w:r w:rsidR="00EC43D1">
        <w:t xml:space="preserve"> </w:t>
      </w:r>
      <w:r w:rsidR="0093343F" w:rsidRPr="0093343F">
        <w:t xml:space="preserve">22 kW), </w:t>
      </w:r>
      <w:r w:rsidR="00A7113A">
        <w:t xml:space="preserve">jen </w:t>
      </w:r>
      <w:r w:rsidR="0093343F" w:rsidRPr="0093343F">
        <w:t xml:space="preserve">na </w:t>
      </w:r>
      <w:r w:rsidR="00EC43D1">
        <w:t>tři</w:t>
      </w:r>
      <w:r w:rsidR="00EC43D1" w:rsidRPr="0093343F">
        <w:t xml:space="preserve"> </w:t>
      </w:r>
      <w:r w:rsidR="0093343F" w:rsidRPr="0093343F">
        <w:t xml:space="preserve">tisíce korun. </w:t>
      </w:r>
    </w:p>
    <w:p w14:paraId="7BF1A1BF" w14:textId="77777777" w:rsidR="008A2C6D" w:rsidRPr="0093343F" w:rsidRDefault="008A2C6D" w:rsidP="001E6371">
      <w:pPr>
        <w:spacing w:after="0"/>
      </w:pPr>
    </w:p>
    <w:p w14:paraId="285A3D0E" w14:textId="3314CAE5" w:rsidR="002A18A9" w:rsidRDefault="0093343F" w:rsidP="001E6371">
      <w:pPr>
        <w:spacing w:after="0"/>
      </w:pPr>
      <w:r w:rsidRPr="00247CDB">
        <w:rPr>
          <w:b/>
          <w:bCs/>
        </w:rPr>
        <w:t>Využijte dotace</w:t>
      </w:r>
      <w:r>
        <w:br/>
        <w:t xml:space="preserve">Při pořizování kombinovaného řešení fotovoltaické elektrárny a tepelného čerpadla můžete využít i státní dotační programy. Obě zařízení </w:t>
      </w:r>
      <w:proofErr w:type="gramStart"/>
      <w:r>
        <w:t>patří</w:t>
      </w:r>
      <w:proofErr w:type="gramEnd"/>
      <w:r>
        <w:t xml:space="preserve"> do státem podporovaných, takže při jejich pořízení výrazně uš</w:t>
      </w:r>
      <w:r w:rsidR="00247CDB">
        <w:t>e</w:t>
      </w:r>
      <w:r>
        <w:t xml:space="preserve">tříte. Ale nezapomeňte, že </w:t>
      </w:r>
      <w:r w:rsidR="00247CDB">
        <w:t xml:space="preserve">aktuální výše dotací </w:t>
      </w:r>
      <w:r w:rsidR="00247CDB" w:rsidRPr="002057B4">
        <w:t>je garantována do 31.</w:t>
      </w:r>
      <w:r w:rsidR="00EC43D1" w:rsidRPr="002057B4">
        <w:t xml:space="preserve"> </w:t>
      </w:r>
      <w:r w:rsidR="00247CDB" w:rsidRPr="002057B4">
        <w:t>1.</w:t>
      </w:r>
      <w:r w:rsidR="00EC43D1" w:rsidRPr="002057B4">
        <w:t xml:space="preserve"> </w:t>
      </w:r>
      <w:r w:rsidR="00247CDB" w:rsidRPr="002057B4">
        <w:t>2024.</w:t>
      </w:r>
      <w:r w:rsidR="00247CDB">
        <w:t xml:space="preserve"> </w:t>
      </w:r>
      <w:r>
        <w:t xml:space="preserve"> </w:t>
      </w:r>
      <w:r w:rsidR="008648D2">
        <w:t>Samozřejmě nemusíte studovat</w:t>
      </w:r>
      <w:r w:rsidR="00A7113A">
        <w:t>,</w:t>
      </w:r>
      <w:r w:rsidR="008648D2">
        <w:t xml:space="preserve"> co vše pod dotační tituly spadá, ale přímo se </w:t>
      </w:r>
      <w:r w:rsidR="00AB4CB3">
        <w:t xml:space="preserve">můžete </w:t>
      </w:r>
      <w:r w:rsidR="008648D2">
        <w:t xml:space="preserve">obrátit s dotazem </w:t>
      </w:r>
      <w:r w:rsidR="00EC43D1">
        <w:t xml:space="preserve">na </w:t>
      </w:r>
      <w:r w:rsidR="008648D2">
        <w:t xml:space="preserve">zástupce Schlieger, kteří vám rádi s výběrem řešení a financováním poradí. </w:t>
      </w:r>
    </w:p>
    <w:p w14:paraId="0797FA44" w14:textId="77777777" w:rsidR="00C347D6" w:rsidRDefault="00C347D6" w:rsidP="001E6371">
      <w:pPr>
        <w:spacing w:after="0"/>
      </w:pPr>
    </w:p>
    <w:p w14:paraId="2119773F" w14:textId="61DFDC2D" w:rsidR="00D633E3" w:rsidRDefault="00D633E3" w:rsidP="001E6371">
      <w:pPr>
        <w:spacing w:after="0"/>
      </w:pPr>
      <w:r>
        <w:t xml:space="preserve">* Topný faktor </w:t>
      </w:r>
      <w:r w:rsidR="005669D0">
        <w:t xml:space="preserve">(COP) </w:t>
      </w:r>
      <w:r>
        <w:t>tepelných čerpadel Schlieger řady Premium PRO</w:t>
      </w:r>
    </w:p>
    <w:p w14:paraId="4B791D11" w14:textId="77777777" w:rsidR="002A18A9" w:rsidRPr="00AB4CB3" w:rsidRDefault="002A18A9" w:rsidP="001E6371">
      <w:pPr>
        <w:spacing w:after="0"/>
        <w:rPr>
          <w:b/>
          <w:bCs/>
          <w:sz w:val="16"/>
          <w:szCs w:val="16"/>
        </w:rPr>
      </w:pPr>
    </w:p>
    <w:tbl>
      <w:tblPr>
        <w:tblW w:w="9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6"/>
        <w:gridCol w:w="11"/>
      </w:tblGrid>
      <w:tr w:rsidR="005669D0" w:rsidRPr="005669D0" w14:paraId="3FA05D34" w14:textId="77777777" w:rsidTr="00DB6D3B">
        <w:trPr>
          <w:trHeight w:val="434"/>
        </w:trPr>
        <w:tc>
          <w:tcPr>
            <w:tcW w:w="9816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63879AC" w14:textId="3DD58A9B" w:rsidR="005669D0" w:rsidRPr="00DB6D3B" w:rsidRDefault="00C347D6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18"/>
                <w:szCs w:val="18"/>
                <w:lang w:eastAsia="cs-CZ"/>
              </w:rPr>
              <w:t>COP (kW/kW)</w:t>
            </w:r>
            <w:r>
              <w:rPr>
                <w:rFonts w:eastAsia="Times New Roman" w:cstheme="minorHAnsi"/>
                <w:b/>
                <w:bCs/>
                <w:color w:val="151616"/>
                <w:sz w:val="18"/>
                <w:szCs w:val="18"/>
                <w:lang w:eastAsia="cs-CZ"/>
              </w:rPr>
              <w:t xml:space="preserve">: </w:t>
            </w:r>
            <w:r w:rsidR="005669D0"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X11 Premium PRO</w:t>
            </w:r>
          </w:p>
        </w:tc>
      </w:tr>
      <w:tr w:rsidR="005669D0" w:rsidRPr="005669D0" w14:paraId="65CC7D14" w14:textId="77777777" w:rsidTr="00DB6D3B">
        <w:trPr>
          <w:trHeight w:val="351"/>
        </w:trPr>
        <w:tc>
          <w:tcPr>
            <w:tcW w:w="9816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A1B565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Venkovn</w:t>
            </w:r>
            <w:r w:rsidRPr="00DB6D3B">
              <w:rPr>
                <w:rFonts w:eastAsia="Times New Roman" w:cstheme="minorHAnsi" w:hint="eastAsia"/>
                <w:color w:val="000000"/>
                <w:sz w:val="20"/>
                <w:szCs w:val="20"/>
                <w:lang w:eastAsia="cs-CZ"/>
              </w:rPr>
              <w:t>í</w:t>
            </w: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teplota (</w:t>
            </w:r>
            <w:r w:rsidRPr="00DB6D3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cs-CZ"/>
              </w:rPr>
              <w:t>℃</w:t>
            </w: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5669D0" w:rsidRPr="005669D0" w14:paraId="08959AA2" w14:textId="77777777" w:rsidTr="00DB6D3B">
        <w:trPr>
          <w:gridAfter w:val="1"/>
          <w:wAfter w:w="11" w:type="dxa"/>
          <w:trHeight w:val="351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0E765EB" w14:textId="5FB8B4A4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</w:pPr>
            <w:r w:rsidRPr="00DB6D3B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 xml:space="preserve">Teplota </w:t>
            </w:r>
            <w:proofErr w:type="gramStart"/>
            <w:r w:rsidRPr="00DB6D3B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>vody</w:t>
            </w:r>
            <w:r w:rsidR="00A22BB7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 xml:space="preserve">  </w:t>
            </w:r>
            <w:r w:rsidRPr="00DB6D3B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>(</w:t>
            </w:r>
            <w:proofErr w:type="gramEnd"/>
            <w:r w:rsidRPr="00DB6D3B">
              <w:rPr>
                <w:rFonts w:ascii="Cambria Math" w:eastAsia="Times New Roman" w:hAnsi="Cambria Math" w:cs="Cambria Math"/>
                <w:color w:val="151616"/>
                <w:sz w:val="18"/>
                <w:szCs w:val="18"/>
                <w:lang w:eastAsia="cs-CZ"/>
              </w:rPr>
              <w:t>℃</w:t>
            </w:r>
            <w:r w:rsidRPr="00DB6D3B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83DD9A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-25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D41AC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-20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155F2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1EF261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-10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E94330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676F0C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C00F770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C214D0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495722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449A6E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10</w:t>
            </w:r>
          </w:p>
        </w:tc>
      </w:tr>
      <w:tr w:rsidR="006C2670" w:rsidRPr="005669D0" w14:paraId="3C53F65F" w14:textId="77777777" w:rsidTr="006C2670">
        <w:trPr>
          <w:gridAfter w:val="1"/>
          <w:wAfter w:w="11" w:type="dxa"/>
          <w:trHeight w:val="216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E59E5B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35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9CF2F9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C60B89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2,68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596A72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2,72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F96D6B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2,81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8B8CF2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3,15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4EFD160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3,32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F40314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3,83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CAF761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3,96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2522F8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4,55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5F5A8A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4,96</w:t>
            </w:r>
          </w:p>
        </w:tc>
      </w:tr>
      <w:tr w:rsidR="006C2670" w:rsidRPr="005669D0" w14:paraId="25BAF07A" w14:textId="77777777" w:rsidTr="006C2670">
        <w:trPr>
          <w:gridAfter w:val="1"/>
          <w:wAfter w:w="11" w:type="dxa"/>
          <w:trHeight w:val="216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C1F5CF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45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A3E9AB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EC24BC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2,34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EE2D1D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2,44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E98DAD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2,51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90FDA00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2,80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02AE37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864AE7C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3,37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986A09E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3,52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CCC918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4,01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3EF7065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4,36</w:t>
            </w:r>
          </w:p>
        </w:tc>
      </w:tr>
      <w:tr w:rsidR="006C2670" w:rsidRPr="005669D0" w14:paraId="071BD72C" w14:textId="77777777" w:rsidTr="006C2670">
        <w:trPr>
          <w:gridAfter w:val="1"/>
          <w:wAfter w:w="11" w:type="dxa"/>
          <w:trHeight w:val="216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FA84CFE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50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469E697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1,86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4641C99C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4E0406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2,23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A13D4B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2,30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35D4186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2,40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4B9939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2,43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E5FF61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2,87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4270182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2,97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15BAE0A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3,41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530AAF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3,71</w:t>
            </w:r>
          </w:p>
        </w:tc>
      </w:tr>
      <w:tr w:rsidR="006C2670" w:rsidRPr="005669D0" w14:paraId="42DF8578" w14:textId="77777777" w:rsidTr="006C2670">
        <w:trPr>
          <w:gridAfter w:val="1"/>
          <w:wAfter w:w="11" w:type="dxa"/>
          <w:trHeight w:val="216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21A55C0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55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7588B6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1,68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AE7DFE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C858EB0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ABFD3D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2,12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4C2E0FF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E27F13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2,16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D5DAD6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2,64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DD36F1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2,75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0359914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3,14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E266AE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3,42</w:t>
            </w:r>
          </w:p>
        </w:tc>
      </w:tr>
      <w:tr w:rsidR="006C2670" w:rsidRPr="005669D0" w14:paraId="5ECF8E59" w14:textId="77777777" w:rsidTr="006C2670">
        <w:trPr>
          <w:gridAfter w:val="1"/>
          <w:wAfter w:w="11" w:type="dxa"/>
          <w:trHeight w:val="216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141021D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60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49EFE9E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1,38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3EC71B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1,59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0D2976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1,59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A0706C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1,62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A9D1C9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1,98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85FEF6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37034F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2,36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32AD76F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2,46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43B9F69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2,86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036BBC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3,05</w:t>
            </w:r>
          </w:p>
        </w:tc>
      </w:tr>
      <w:tr w:rsidR="006C2670" w:rsidRPr="005669D0" w14:paraId="369DFA5A" w14:textId="77777777" w:rsidTr="006C2670">
        <w:trPr>
          <w:gridAfter w:val="1"/>
          <w:wAfter w:w="11" w:type="dxa"/>
          <w:trHeight w:val="216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B94D53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65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7C51DA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1,22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00FC57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1,31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5816735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1,33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054A58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1,35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A5F17B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1,78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D1DA21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1,84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4DF573E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6722C30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2,14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3BA0FE1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2,49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A41BA8A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2,65</w:t>
            </w:r>
          </w:p>
        </w:tc>
      </w:tr>
      <w:tr w:rsidR="006C2670" w:rsidRPr="005669D0" w14:paraId="577823C8" w14:textId="77777777" w:rsidTr="006C2670">
        <w:trPr>
          <w:gridAfter w:val="1"/>
          <w:wAfter w:w="11" w:type="dxa"/>
          <w:trHeight w:val="216"/>
        </w:trPr>
        <w:tc>
          <w:tcPr>
            <w:tcW w:w="157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59A2DB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75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6D8388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FFD0FE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1,15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A57AC4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1,16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1078920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1,18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C86206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1,56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4095184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1,61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32D1637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1,79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25E28A6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1,87</w:t>
            </w:r>
          </w:p>
        </w:tc>
        <w:tc>
          <w:tcPr>
            <w:tcW w:w="82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EE3682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2,18</w:t>
            </w: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vAlign w:val="center"/>
            <w:hideMark/>
          </w:tcPr>
          <w:p w14:paraId="751F93D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2,32</w:t>
            </w:r>
          </w:p>
        </w:tc>
      </w:tr>
    </w:tbl>
    <w:p w14:paraId="45AE43BA" w14:textId="77777777" w:rsidR="005669D0" w:rsidRDefault="005669D0" w:rsidP="001E6371">
      <w:pPr>
        <w:spacing w:after="0"/>
        <w:rPr>
          <w:b/>
          <w:bCs/>
        </w:rPr>
      </w:pP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830"/>
        <w:gridCol w:w="831"/>
        <w:gridCol w:w="830"/>
        <w:gridCol w:w="831"/>
        <w:gridCol w:w="830"/>
        <w:gridCol w:w="831"/>
        <w:gridCol w:w="830"/>
        <w:gridCol w:w="831"/>
        <w:gridCol w:w="830"/>
        <w:gridCol w:w="832"/>
      </w:tblGrid>
      <w:tr w:rsidR="006C2670" w:rsidRPr="005669D0" w14:paraId="57A11828" w14:textId="77777777" w:rsidTr="006C2670">
        <w:trPr>
          <w:trHeight w:val="495"/>
        </w:trPr>
        <w:tc>
          <w:tcPr>
            <w:tcW w:w="9824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9C78E0B" w14:textId="76AC2CA6" w:rsidR="005669D0" w:rsidRPr="00DB6D3B" w:rsidRDefault="00C347D6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18"/>
                <w:szCs w:val="18"/>
                <w:lang w:eastAsia="cs-CZ"/>
              </w:rPr>
              <w:t>COP (kW/kW)</w:t>
            </w:r>
            <w:r>
              <w:rPr>
                <w:rFonts w:eastAsia="Times New Roman" w:cstheme="minorHAnsi"/>
                <w:b/>
                <w:bCs/>
                <w:color w:val="151616"/>
                <w:sz w:val="18"/>
                <w:szCs w:val="18"/>
                <w:lang w:eastAsia="cs-CZ"/>
              </w:rPr>
              <w:t xml:space="preserve">: </w:t>
            </w:r>
            <w:r w:rsidR="005669D0"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X21 Premium PRO</w:t>
            </w:r>
          </w:p>
        </w:tc>
      </w:tr>
      <w:tr w:rsidR="006C2670" w:rsidRPr="005669D0" w14:paraId="7DDA50D8" w14:textId="77777777" w:rsidTr="006C2670">
        <w:trPr>
          <w:trHeight w:val="391"/>
        </w:trPr>
        <w:tc>
          <w:tcPr>
            <w:tcW w:w="9824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3018F1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Venkovn</w:t>
            </w:r>
            <w:r w:rsidRPr="00DB6D3B">
              <w:rPr>
                <w:rFonts w:eastAsia="Times New Roman" w:cstheme="minorHAnsi" w:hint="eastAsia"/>
                <w:color w:val="000000"/>
                <w:sz w:val="20"/>
                <w:szCs w:val="20"/>
                <w:lang w:eastAsia="cs-CZ"/>
              </w:rPr>
              <w:t>í</w:t>
            </w: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teplota (</w:t>
            </w:r>
            <w:r w:rsidRPr="00DB6D3B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cs-CZ"/>
              </w:rPr>
              <w:t>℃</w:t>
            </w: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6C2670" w:rsidRPr="005669D0" w14:paraId="5A0C967C" w14:textId="77777777" w:rsidTr="00C347D6">
        <w:trPr>
          <w:trHeight w:val="391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B5C6E39" w14:textId="583BA626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</w:pPr>
            <w:r w:rsidRPr="00DB6D3B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>Teplota vody</w:t>
            </w:r>
            <w:r w:rsidR="00A22BB7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 xml:space="preserve"> </w:t>
            </w:r>
            <w:r w:rsidRPr="00DB6D3B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>(</w:t>
            </w:r>
            <w:r w:rsidRPr="00DB6D3B">
              <w:rPr>
                <w:rFonts w:ascii="Cambria Math" w:eastAsia="Yu Gothic" w:hAnsi="Cambria Math" w:cs="Cambria Math" w:hint="eastAsia"/>
                <w:color w:val="151616"/>
                <w:sz w:val="18"/>
                <w:szCs w:val="18"/>
                <w:lang w:eastAsia="cs-CZ"/>
              </w:rPr>
              <w:t>℃</w:t>
            </w:r>
            <w:r w:rsidRPr="00DB6D3B">
              <w:rPr>
                <w:rFonts w:eastAsia="Times New Roman" w:cstheme="minorHAnsi"/>
                <w:color w:val="151616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FD4F0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-25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7CCD27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-20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7B24DA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E59211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-10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C58002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70B591A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65E81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85127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D2353B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4ED16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151616"/>
                <w:sz w:val="20"/>
                <w:szCs w:val="20"/>
                <w:lang w:eastAsia="cs-CZ"/>
              </w:rPr>
              <w:t>10</w:t>
            </w:r>
          </w:p>
        </w:tc>
      </w:tr>
      <w:tr w:rsidR="00DB6D3B" w:rsidRPr="005669D0" w14:paraId="40CE3194" w14:textId="77777777" w:rsidTr="00C347D6">
        <w:trPr>
          <w:trHeight w:val="242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EB225CA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35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360783E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2,51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6F1D5C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2,71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6A2819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2,80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235353D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2,89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EC3C62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3,22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795B3B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3,32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51C3C6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3,92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74571B0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4,06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7E2750F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4,59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55A0060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5,03</w:t>
            </w:r>
          </w:p>
        </w:tc>
      </w:tr>
      <w:tr w:rsidR="00DB6D3B" w:rsidRPr="005669D0" w14:paraId="07060175" w14:textId="77777777" w:rsidTr="00C347D6">
        <w:trPr>
          <w:trHeight w:val="242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6D270C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45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23E662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2,06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EE0CAE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2,32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0D5656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2,45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5A0C81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2,51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428C46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2,93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2B03065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3,04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2E174BE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3,36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EC72F3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3,48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A6B0C1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3,94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7BC00F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4,36</w:t>
            </w:r>
          </w:p>
        </w:tc>
      </w:tr>
      <w:tr w:rsidR="00DB6D3B" w:rsidRPr="005669D0" w14:paraId="6459EA56" w14:textId="77777777" w:rsidTr="00C347D6">
        <w:trPr>
          <w:trHeight w:val="242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E96AE9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50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5B3D4D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1,72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EF9A9C7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2,07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7AF3176C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2,27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AD68C3C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2,34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73CEB95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2,72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CA8BC0E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2,83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0435EB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3,16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394A4E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3,27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8884F9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3,69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0627433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4,10</w:t>
            </w:r>
          </w:p>
        </w:tc>
      </w:tr>
      <w:tr w:rsidR="00DB6D3B" w:rsidRPr="005669D0" w14:paraId="79E843BD" w14:textId="77777777" w:rsidTr="00C347D6">
        <w:trPr>
          <w:trHeight w:val="242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94812BE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55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D03FEE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1,55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D55E13E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1,88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2AEE9C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B4A700C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2,15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1B95B8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2,53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EF8CB0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2,62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991402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2,95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45700F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3,05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8CDEE8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3,45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F44C494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3,83</w:t>
            </w:r>
          </w:p>
        </w:tc>
      </w:tr>
      <w:tr w:rsidR="00DB6D3B" w:rsidRPr="005669D0" w14:paraId="69C0EB07" w14:textId="77777777" w:rsidTr="00C347D6">
        <w:trPr>
          <w:trHeight w:val="242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596F22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60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AD3BE2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1,46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832695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1,60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0FFBE3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1,72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7E302F3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1,75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9916EB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2,22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7B51FD0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2,30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3651AD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2,52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28C3523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2,61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835027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2,98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4AC287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3,27</w:t>
            </w:r>
          </w:p>
        </w:tc>
      </w:tr>
      <w:tr w:rsidR="00DB6D3B" w:rsidRPr="005669D0" w14:paraId="4F34F1A3" w14:textId="77777777" w:rsidTr="00C347D6">
        <w:trPr>
          <w:trHeight w:val="242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81AC84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65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6814A3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1,30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290A043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1,44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04F933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07CF3611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1,55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359ED8A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1,92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BFA944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2,01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77181C02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2,19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72F76C9A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2,26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190E398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2,59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1C17A9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2,83</w:t>
            </w:r>
          </w:p>
        </w:tc>
      </w:tr>
      <w:tr w:rsidR="00DB6D3B" w:rsidRPr="005669D0" w14:paraId="185CE639" w14:textId="77777777" w:rsidTr="00C347D6">
        <w:trPr>
          <w:trHeight w:val="242"/>
        </w:trPr>
        <w:tc>
          <w:tcPr>
            <w:tcW w:w="15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3A448F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75 </w:t>
            </w:r>
            <w:r w:rsidRPr="00DB6D3B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cs-CZ"/>
              </w:rPr>
              <w:t>℃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091467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049F9CF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1,15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1015038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1,19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6A6F3BE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1,21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859D24D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1,51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8E5B575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1,58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5F6F090B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1,72</w:t>
            </w:r>
          </w:p>
        </w:tc>
        <w:tc>
          <w:tcPr>
            <w:tcW w:w="83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1BAC60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1,78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354C1559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2,03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7E6E6" w:themeFill="background2"/>
            <w:noWrap/>
            <w:hideMark/>
          </w:tcPr>
          <w:p w14:paraId="42DBB526" w14:textId="77777777" w:rsidR="005669D0" w:rsidRPr="00DB6D3B" w:rsidRDefault="005669D0" w:rsidP="005669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B6D3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2,22</w:t>
            </w:r>
          </w:p>
        </w:tc>
      </w:tr>
    </w:tbl>
    <w:p w14:paraId="12A9A305" w14:textId="77777777" w:rsidR="00A22BB7" w:rsidRDefault="00A22BB7" w:rsidP="00A22BB7">
      <w:pPr>
        <w:spacing w:after="0"/>
        <w:jc w:val="center"/>
        <w:rPr>
          <w:b/>
        </w:rPr>
      </w:pPr>
      <w:r>
        <w:rPr>
          <w:b/>
        </w:rPr>
        <w:lastRenderedPageBreak/>
        <w:t>###</w:t>
      </w:r>
    </w:p>
    <w:p w14:paraId="27E50CB3" w14:textId="77777777" w:rsidR="00A22BB7" w:rsidRDefault="00A22BB7" w:rsidP="00A22BB7">
      <w:pPr>
        <w:widowControl w:val="0"/>
        <w:spacing w:after="0"/>
        <w:rPr>
          <w:b/>
          <w:color w:val="000000"/>
        </w:rPr>
      </w:pPr>
    </w:p>
    <w:p w14:paraId="3AB5E047" w14:textId="64017B53" w:rsidR="00A22BB7" w:rsidRDefault="00A22BB7" w:rsidP="00A22BB7">
      <w:pPr>
        <w:widowControl w:val="0"/>
        <w:spacing w:after="0"/>
        <w:rPr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6E69C9D9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6B7183AA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7CD4F7EE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11386A50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7">
        <w:r>
          <w:rPr>
            <w:color w:val="0000FF"/>
            <w:u w:val="single"/>
          </w:rPr>
          <w:t>eva@phoenixcom.cz</w:t>
        </w:r>
      </w:hyperlink>
    </w:p>
    <w:p w14:paraId="3C53347D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F116671" w14:textId="77777777" w:rsidR="00A22BB7" w:rsidRDefault="00A22BB7" w:rsidP="00A22BB7">
      <w:pPr>
        <w:spacing w:after="0"/>
        <w:jc w:val="both"/>
      </w:pPr>
    </w:p>
    <w:p w14:paraId="3993DE62" w14:textId="77777777" w:rsidR="00A22BB7" w:rsidRDefault="00A22BB7" w:rsidP="00A22BB7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8C72D90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0C2BF6F6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DADE269" w14:textId="77777777" w:rsidR="00A22BB7" w:rsidRDefault="00A22BB7" w:rsidP="00A22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již 13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>
            <w:rPr>
              <w:color w:val="000000"/>
              <w:sz w:val="18"/>
              <w:szCs w:val="18"/>
            </w:rPr>
            <w:t>přes</w:t>
          </w:r>
        </w:sdtContent>
      </w:sdt>
      <w:r>
        <w:rPr>
          <w:color w:val="000000"/>
          <w:sz w:val="18"/>
          <w:szCs w:val="18"/>
        </w:rPr>
        <w:t xml:space="preserve"> 15 000 dokončených instalací, fotovoltaické elektrárny a tepelná čerpadla sama vyvíjí, zatímco výroba probíhá v zahraničí. Všechny produkty jsou A. I. </w:t>
      </w:r>
      <w:proofErr w:type="spellStart"/>
      <w:r>
        <w:rPr>
          <w:color w:val="000000"/>
          <w:sz w:val="18"/>
          <w:szCs w:val="18"/>
        </w:rPr>
        <w:t>Ready</w:t>
      </w:r>
      <w:proofErr w:type="spellEnd"/>
      <w:r>
        <w:rPr>
          <w:color w:val="000000"/>
          <w:sz w:val="18"/>
          <w:szCs w:val="18"/>
        </w:rPr>
        <w:t xml:space="preserve">, připravené na komunikaci s umělou inteligencí. Pracovníci společnosti mají dlouholeté zkušenosti s poradenstvím, navrhováním i samotnou realizací těchto systémů. Ty </w:t>
      </w:r>
      <w:proofErr w:type="gramStart"/>
      <w:r>
        <w:rPr>
          <w:color w:val="000000"/>
          <w:sz w:val="18"/>
          <w:szCs w:val="18"/>
        </w:rPr>
        <w:t>šetří</w:t>
      </w:r>
      <w:proofErr w:type="gramEnd"/>
      <w:r>
        <w:rPr>
          <w:color w:val="000000"/>
          <w:sz w:val="18"/>
          <w:szCs w:val="18"/>
        </w:rPr>
        <w:t xml:space="preserve"> peníze již tisícům zákazníků po celé ČR i v dalších státech Evropy. Více informací naleznete na </w:t>
      </w:r>
      <w:hyperlink r:id="rId8">
        <w:r>
          <w:rPr>
            <w:color w:val="0000FF"/>
            <w:sz w:val="18"/>
            <w:szCs w:val="18"/>
            <w:u w:val="single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66C3B331" w14:textId="77777777" w:rsidR="001C0117" w:rsidRDefault="001C0117" w:rsidP="00E00B62">
      <w:pPr>
        <w:spacing w:after="0"/>
        <w:rPr>
          <w:b/>
          <w:bCs/>
        </w:rPr>
      </w:pPr>
    </w:p>
    <w:sectPr w:rsidR="001C0117" w:rsidSect="00210E4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8150" w14:textId="77777777" w:rsidR="00210E4D" w:rsidRDefault="00210E4D" w:rsidP="00EB0844">
      <w:pPr>
        <w:spacing w:after="0" w:line="240" w:lineRule="auto"/>
      </w:pPr>
      <w:r>
        <w:separator/>
      </w:r>
    </w:p>
  </w:endnote>
  <w:endnote w:type="continuationSeparator" w:id="0">
    <w:p w14:paraId="5F2CCDAA" w14:textId="77777777" w:rsidR="00210E4D" w:rsidRDefault="00210E4D" w:rsidP="00EB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0254" w14:textId="77777777" w:rsidR="00210E4D" w:rsidRDefault="00210E4D" w:rsidP="00EB0844">
      <w:pPr>
        <w:spacing w:after="0" w:line="240" w:lineRule="auto"/>
      </w:pPr>
      <w:r>
        <w:separator/>
      </w:r>
    </w:p>
  </w:footnote>
  <w:footnote w:type="continuationSeparator" w:id="0">
    <w:p w14:paraId="6C749064" w14:textId="77777777" w:rsidR="00210E4D" w:rsidRDefault="00210E4D" w:rsidP="00EB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4EA4" w14:textId="1832D508" w:rsidR="00A22BB7" w:rsidRDefault="00A22BB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2348BA" wp14:editId="3EC0C185">
          <wp:simplePos x="0" y="0"/>
          <wp:positionH relativeFrom="column">
            <wp:posOffset>4507345</wp:posOffset>
          </wp:positionH>
          <wp:positionV relativeFrom="paragraph">
            <wp:posOffset>-240665</wp:posOffset>
          </wp:positionV>
          <wp:extent cx="2009775" cy="564544"/>
          <wp:effectExtent l="0" t="0" r="0" b="0"/>
          <wp:wrapSquare wrapText="bothSides" distT="0" distB="0" distL="114300" distR="114300"/>
          <wp:docPr id="104239626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960264524">
    <w:abstractNumId w:val="1"/>
  </w:num>
  <w:num w:numId="2" w16cid:durableId="110318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49"/>
    <w:rsid w:val="0004744D"/>
    <w:rsid w:val="0005028A"/>
    <w:rsid w:val="000625E4"/>
    <w:rsid w:val="00087968"/>
    <w:rsid w:val="000D3FB8"/>
    <w:rsid w:val="000D7652"/>
    <w:rsid w:val="00107F75"/>
    <w:rsid w:val="001106EB"/>
    <w:rsid w:val="001524D1"/>
    <w:rsid w:val="001909A0"/>
    <w:rsid w:val="001A562C"/>
    <w:rsid w:val="001A5D21"/>
    <w:rsid w:val="001B721B"/>
    <w:rsid w:val="001C0117"/>
    <w:rsid w:val="001E6371"/>
    <w:rsid w:val="002057B4"/>
    <w:rsid w:val="00210E4D"/>
    <w:rsid w:val="00226D19"/>
    <w:rsid w:val="00247CDB"/>
    <w:rsid w:val="002A18A9"/>
    <w:rsid w:val="002D05B5"/>
    <w:rsid w:val="002F2238"/>
    <w:rsid w:val="0032625C"/>
    <w:rsid w:val="003A419D"/>
    <w:rsid w:val="003B55CC"/>
    <w:rsid w:val="003F12F6"/>
    <w:rsid w:val="00402A10"/>
    <w:rsid w:val="00405FD0"/>
    <w:rsid w:val="004D40B0"/>
    <w:rsid w:val="004E6C0C"/>
    <w:rsid w:val="00541DA3"/>
    <w:rsid w:val="00553AE2"/>
    <w:rsid w:val="005669D0"/>
    <w:rsid w:val="005723B1"/>
    <w:rsid w:val="005763F4"/>
    <w:rsid w:val="005A7E01"/>
    <w:rsid w:val="006247A9"/>
    <w:rsid w:val="00634F74"/>
    <w:rsid w:val="006B6BC3"/>
    <w:rsid w:val="006B6DBD"/>
    <w:rsid w:val="006C2670"/>
    <w:rsid w:val="006E3C1F"/>
    <w:rsid w:val="007231B1"/>
    <w:rsid w:val="007318DD"/>
    <w:rsid w:val="00757994"/>
    <w:rsid w:val="007F598F"/>
    <w:rsid w:val="00825AE0"/>
    <w:rsid w:val="008648D2"/>
    <w:rsid w:val="00884332"/>
    <w:rsid w:val="008A1A3F"/>
    <w:rsid w:val="008A2C6D"/>
    <w:rsid w:val="008A6144"/>
    <w:rsid w:val="0093343F"/>
    <w:rsid w:val="009D6FCB"/>
    <w:rsid w:val="009E3C6E"/>
    <w:rsid w:val="00A22BB7"/>
    <w:rsid w:val="00A66278"/>
    <w:rsid w:val="00A67F32"/>
    <w:rsid w:val="00A7113A"/>
    <w:rsid w:val="00A745C7"/>
    <w:rsid w:val="00AB4CB3"/>
    <w:rsid w:val="00AE4D98"/>
    <w:rsid w:val="00AF0D4C"/>
    <w:rsid w:val="00AF7D77"/>
    <w:rsid w:val="00B07C9B"/>
    <w:rsid w:val="00B43D0A"/>
    <w:rsid w:val="00B73CA3"/>
    <w:rsid w:val="00B86CAE"/>
    <w:rsid w:val="00BD6FEF"/>
    <w:rsid w:val="00C20AC4"/>
    <w:rsid w:val="00C347D6"/>
    <w:rsid w:val="00C509B0"/>
    <w:rsid w:val="00CB519B"/>
    <w:rsid w:val="00CF0D66"/>
    <w:rsid w:val="00CF4956"/>
    <w:rsid w:val="00D100A6"/>
    <w:rsid w:val="00D35103"/>
    <w:rsid w:val="00D633E3"/>
    <w:rsid w:val="00D70EFF"/>
    <w:rsid w:val="00D840A0"/>
    <w:rsid w:val="00DB6D3B"/>
    <w:rsid w:val="00E00B62"/>
    <w:rsid w:val="00E900D5"/>
    <w:rsid w:val="00EB0844"/>
    <w:rsid w:val="00EB4F49"/>
    <w:rsid w:val="00EC43D1"/>
    <w:rsid w:val="00F0029A"/>
    <w:rsid w:val="00F2205D"/>
    <w:rsid w:val="00F77188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21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2BB7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2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12F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A1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1A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1A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A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A3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B0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844"/>
  </w:style>
  <w:style w:type="paragraph" w:styleId="Zpat">
    <w:name w:val="footer"/>
    <w:basedOn w:val="Normln"/>
    <w:link w:val="ZpatChar"/>
    <w:uiPriority w:val="99"/>
    <w:unhideWhenUsed/>
    <w:rsid w:val="00EB0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844"/>
  </w:style>
  <w:style w:type="paragraph" w:styleId="Revize">
    <w:name w:val="Revision"/>
    <w:hidden/>
    <w:uiPriority w:val="99"/>
    <w:semiHidden/>
    <w:rsid w:val="00A7113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A22BB7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liege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@phoenix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2024-01-22T11:09:00Z</dcterms:created>
  <dcterms:modified xsi:type="dcterms:W3CDTF">2024-01-22T11:09:00Z</dcterms:modified>
</cp:coreProperties>
</file>