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ADC8" w14:textId="77777777" w:rsidR="00FD1230" w:rsidRDefault="00FD1230" w:rsidP="009A311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9D0684A" w14:textId="77777777" w:rsidR="0028088B" w:rsidRPr="000A252F" w:rsidRDefault="0028088B" w:rsidP="0028088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r w:rsidRPr="000A252F">
        <w:rPr>
          <w:rFonts w:cstheme="minorHAnsi"/>
          <w:b/>
          <w:bCs/>
          <w:sz w:val="24"/>
          <w:szCs w:val="24"/>
        </w:rPr>
        <w:t>Podpořte imunitu, odlehčete jídelníček</w:t>
      </w:r>
      <w:bookmarkEnd w:id="0"/>
      <w:r w:rsidRPr="000A252F">
        <w:rPr>
          <w:rFonts w:cstheme="minorHAnsi"/>
          <w:b/>
          <w:bCs/>
          <w:sz w:val="24"/>
          <w:szCs w:val="24"/>
        </w:rPr>
        <w:t xml:space="preserve"> – mixujte, </w:t>
      </w:r>
      <w:proofErr w:type="spellStart"/>
      <w:r w:rsidRPr="000A252F">
        <w:rPr>
          <w:rFonts w:cstheme="minorHAnsi"/>
          <w:b/>
          <w:bCs/>
          <w:sz w:val="24"/>
          <w:szCs w:val="24"/>
        </w:rPr>
        <w:t>odšťavňujte</w:t>
      </w:r>
      <w:proofErr w:type="spellEnd"/>
      <w:r w:rsidRPr="000A252F">
        <w:rPr>
          <w:rFonts w:cstheme="minorHAnsi"/>
          <w:b/>
          <w:bCs/>
          <w:sz w:val="24"/>
          <w:szCs w:val="24"/>
        </w:rPr>
        <w:t>!</w:t>
      </w:r>
    </w:p>
    <w:p w14:paraId="1B3D9476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24752179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 novém roce</w:t>
      </w:r>
      <w:r w:rsidRPr="000A252F">
        <w:rPr>
          <w:rFonts w:cstheme="minorHAnsi"/>
          <w:b/>
          <w:bCs/>
        </w:rPr>
        <w:t xml:space="preserve"> bývá častým předsevzetím odlehčení jídelníčku. To s sebou přináší řadu benefitů. Kromě úbytku váhy i zlepšení zdravotního stavu, kondice a životního stylu. Jak postupovat, abyste vytrvali a změna vašich stravovacích návyků byla nejen efektivní, ale </w:t>
      </w:r>
      <w:r>
        <w:rPr>
          <w:rFonts w:cstheme="minorHAnsi"/>
          <w:b/>
          <w:bCs/>
        </w:rPr>
        <w:t xml:space="preserve">také </w:t>
      </w:r>
      <w:r w:rsidRPr="000A252F">
        <w:rPr>
          <w:rFonts w:cstheme="minorHAnsi"/>
          <w:b/>
          <w:bCs/>
        </w:rPr>
        <w:t xml:space="preserve">příjemná? </w:t>
      </w:r>
    </w:p>
    <w:p w14:paraId="3C91F80C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46E5BD13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Začněte zlehka. Dobrým a snadným startem je zařadit do jídelníčku více ovoce a zeleniny. Prospějete tak svému zdraví a budete se cítit celkově lépe. Nemusíte přitom chroupat jedno jablko za druhým. Ideální variantou, jak obohatit svou stravu, a zároveň dopřát tělu očistu, jsou ovocné a zeleninové šťávy a </w:t>
      </w:r>
      <w:proofErr w:type="spellStart"/>
      <w:r w:rsidRPr="000A252F">
        <w:rPr>
          <w:rFonts w:cstheme="minorHAnsi"/>
        </w:rPr>
        <w:t>smoothies</w:t>
      </w:r>
      <w:proofErr w:type="spellEnd"/>
      <w:r w:rsidRPr="000A252F">
        <w:rPr>
          <w:rFonts w:cstheme="minorHAnsi"/>
        </w:rPr>
        <w:t>. Jsou plné vitamínů, minerálů a antioxidantů, dodají vám spoustu energie a posíl</w:t>
      </w:r>
      <w:r>
        <w:rPr>
          <w:rFonts w:cstheme="minorHAnsi"/>
        </w:rPr>
        <w:t>í</w:t>
      </w:r>
      <w:r w:rsidRPr="000A252F">
        <w:rPr>
          <w:rFonts w:cstheme="minorHAnsi"/>
        </w:rPr>
        <w:t xml:space="preserve"> imunitní systém, což se obzvlášť v zimních měsících hodí. </w:t>
      </w:r>
    </w:p>
    <w:p w14:paraId="76935E23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0E8F558F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>Navíc jsou chutné a můžete experimentovat s téměř neomezenou škálou kombinací. Díky tomu nebudou jednotvárné a vás jej</w:t>
      </w:r>
      <w:r>
        <w:rPr>
          <w:rFonts w:cstheme="minorHAnsi"/>
        </w:rPr>
        <w:t>i</w:t>
      </w:r>
      <w:r w:rsidRPr="000A252F">
        <w:rPr>
          <w:rFonts w:cstheme="minorHAnsi"/>
        </w:rPr>
        <w:t>ch příprava a konzumace hned tak neomrzí. Skvělým základem jsou suroviny s vyšším obsahem vody, například jablka, hrušky, pomeranče, melouny</w:t>
      </w:r>
      <w:r>
        <w:rPr>
          <w:rFonts w:cstheme="minorHAnsi"/>
        </w:rPr>
        <w:t xml:space="preserve"> či</w:t>
      </w:r>
      <w:r w:rsidRPr="000A252F">
        <w:rPr>
          <w:rFonts w:cstheme="minorHAnsi"/>
        </w:rPr>
        <w:t xml:space="preserve"> okurky</w:t>
      </w:r>
      <w:r>
        <w:rPr>
          <w:rFonts w:cstheme="minorHAnsi"/>
        </w:rPr>
        <w:t xml:space="preserve">. </w:t>
      </w:r>
      <w:r w:rsidRPr="000A252F">
        <w:rPr>
          <w:rFonts w:cstheme="minorHAnsi"/>
        </w:rPr>
        <w:t xml:space="preserve">Nebojte se ani výrazných zeleninových chutí. Červená řepa, čerstvý špenát, řapíkatý celer, květák nebo brokolice dodají vašim šťávám a </w:t>
      </w:r>
      <w:proofErr w:type="spellStart"/>
      <w:r w:rsidRPr="000A252F">
        <w:rPr>
          <w:rFonts w:cstheme="minorHAnsi"/>
        </w:rPr>
        <w:t>smoothies</w:t>
      </w:r>
      <w:proofErr w:type="spellEnd"/>
      <w:r w:rsidRPr="000A252F">
        <w:rPr>
          <w:rFonts w:cstheme="minorHAnsi"/>
        </w:rPr>
        <w:t xml:space="preserve"> šmrnc a udrží hladinu krevního cukru v normálu. Pokud zjistíte, že vám chybí čerstvé suroviny, nemusíte se bát ani těch mražených. </w:t>
      </w:r>
    </w:p>
    <w:p w14:paraId="2BD217B5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35E43C8B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  <w:b/>
          <w:bCs/>
        </w:rPr>
        <w:t>Tip:</w:t>
      </w:r>
      <w:r w:rsidRPr="000A252F">
        <w:rPr>
          <w:rFonts w:cstheme="minorHAnsi"/>
        </w:rPr>
        <w:t xml:space="preserve"> Zkuste přidat zázvor. Dodá příjemnou pikantnost a imunitní systém vám poděkuje. Navíc výborně prohřívá tělo, což se hodí nejen v</w:t>
      </w:r>
      <w:r>
        <w:rPr>
          <w:rFonts w:cstheme="minorHAnsi"/>
        </w:rPr>
        <w:t> </w:t>
      </w:r>
      <w:r w:rsidRPr="000A252F">
        <w:rPr>
          <w:rFonts w:cstheme="minorHAnsi"/>
        </w:rPr>
        <w:t>zimn</w:t>
      </w:r>
      <w:r>
        <w:rPr>
          <w:rFonts w:cstheme="minorHAnsi"/>
        </w:rPr>
        <w:t>ím období</w:t>
      </w:r>
      <w:r w:rsidRPr="000A252F">
        <w:rPr>
          <w:rFonts w:cstheme="minorHAnsi"/>
        </w:rPr>
        <w:t xml:space="preserve">. </w:t>
      </w:r>
    </w:p>
    <w:p w14:paraId="0FF36668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07AC6952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A252F">
        <w:rPr>
          <w:rFonts w:cstheme="minorHAnsi"/>
          <w:b/>
          <w:bCs/>
          <w:sz w:val="24"/>
          <w:szCs w:val="24"/>
        </w:rPr>
        <w:t>Ovocné a zeleninové šťávy</w:t>
      </w:r>
    </w:p>
    <w:p w14:paraId="7C51117A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</w:rPr>
      </w:pPr>
    </w:p>
    <w:p w14:paraId="4D187958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Čerstvé šťávy jsou perfektním zdrojem zdraví prospěšných látek. Odšťavněním ovoce a zeleniny získáte vodu a živiny. </w:t>
      </w:r>
      <w:r>
        <w:rPr>
          <w:rFonts w:cstheme="minorHAnsi"/>
        </w:rPr>
        <w:t xml:space="preserve">Naopak výsledný nápoj </w:t>
      </w:r>
      <w:r w:rsidRPr="000A252F">
        <w:rPr>
          <w:rFonts w:cstheme="minorHAnsi"/>
        </w:rPr>
        <w:t xml:space="preserve">neobsahuje dužinu, která je sice plná vlákniny, ale šťávu naše tělo zase snadněji stráví. Jedná se tak o rychlý zdroj energie, který povzbudí na počkání. Ocení ji také ti s citlivějším zažíváním. </w:t>
      </w:r>
    </w:p>
    <w:p w14:paraId="3EF400E8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31D39940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Vhodné je ovoce a zeleninu kombinovat. Pří přípravě čistě ovocných šťáv totiž dochází k rychlému nárůstu cukru v krvi, což může vést ke kolísání energie a dalším potížím. Výtečnou šťávu přitom získáte z mrkve, okurky i paprik. Nebo zkuste kombinaci červené řepy, řapíkatého celeru a cukrového melounu. K tomu přidejte pár snítek máty a máte lahodnou a osvěžující šťávu. </w:t>
      </w:r>
    </w:p>
    <w:p w14:paraId="1DAB0558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44F8B352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</w:rPr>
      </w:pPr>
      <w:r w:rsidRPr="000A252F">
        <w:rPr>
          <w:rFonts w:cstheme="minorHAnsi"/>
          <w:b/>
          <w:bCs/>
        </w:rPr>
        <w:t>Recept:</w:t>
      </w:r>
    </w:p>
    <w:p w14:paraId="14042D07" w14:textId="77777777" w:rsidR="0028088B" w:rsidRPr="000A252F" w:rsidRDefault="0028088B" w:rsidP="0028088B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2 středně velké červené řepy </w:t>
      </w:r>
    </w:p>
    <w:p w14:paraId="7F403005" w14:textId="77777777" w:rsidR="0028088B" w:rsidRPr="000A252F" w:rsidRDefault="0028088B" w:rsidP="0028088B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2 velké snítky čerstvé máty </w:t>
      </w:r>
    </w:p>
    <w:p w14:paraId="5C7F1EC9" w14:textId="77777777" w:rsidR="0028088B" w:rsidRPr="000A252F" w:rsidRDefault="0028088B" w:rsidP="0028088B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0,5 šálu oloupaného a nakrájeného cukrového melounu </w:t>
      </w:r>
    </w:p>
    <w:p w14:paraId="13CCDF50" w14:textId="77777777" w:rsidR="0028088B" w:rsidRPr="000A252F" w:rsidRDefault="0028088B" w:rsidP="0028088B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1/4 řapíkatého celeru bez lístků </w:t>
      </w:r>
    </w:p>
    <w:p w14:paraId="359FAED2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4A026EF4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Všechny suroviny řádně omyjte a zpracujte pomocí odšťavňovače. Pravidelně je střídejte, aby se chutě ve šťávě propojily. </w:t>
      </w:r>
    </w:p>
    <w:p w14:paraId="5A67571D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4985D085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0A252F">
        <w:rPr>
          <w:rFonts w:cstheme="minorHAnsi"/>
          <w:b/>
          <w:bCs/>
          <w:sz w:val="24"/>
          <w:szCs w:val="24"/>
        </w:rPr>
        <w:t>Smoothies</w:t>
      </w:r>
      <w:proofErr w:type="spellEnd"/>
    </w:p>
    <w:p w14:paraId="2D9D681E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</w:rPr>
      </w:pPr>
    </w:p>
    <w:p w14:paraId="0AB00CA9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Při mixování dochází ke zpracování celého ovoce a zeleniny i s dužinou. </w:t>
      </w:r>
      <w:proofErr w:type="spellStart"/>
      <w:r w:rsidRPr="000A252F">
        <w:rPr>
          <w:rFonts w:cstheme="minorHAnsi"/>
        </w:rPr>
        <w:t>Smoothies</w:t>
      </w:r>
      <w:proofErr w:type="spellEnd"/>
      <w:r w:rsidRPr="000A252F">
        <w:rPr>
          <w:rFonts w:cstheme="minorHAnsi"/>
        </w:rPr>
        <w:t xml:space="preserve"> jsou tedy bohatá na vlákninu, čímž podporují trávení. Živiny se do krve uvolňují postupně a hladina cukru v krvi je stálejší a pocit sytosti po jejich konzumaci vydrží delší dobu.</w:t>
      </w:r>
    </w:p>
    <w:p w14:paraId="1EE266FE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6E95EF91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  <w:r w:rsidRPr="000A252F">
        <w:rPr>
          <w:rFonts w:cstheme="minorHAnsi"/>
        </w:rPr>
        <w:t xml:space="preserve">Ani zde se při vytváření kombinací fantazii meze nekladou. Mixovat můžete kromě ovoce a zeleniny také bylinky, led, koření či různá semínka. Pokud dáváte přednost opravdu hustým </w:t>
      </w:r>
      <w:proofErr w:type="spellStart"/>
      <w:r w:rsidRPr="000A252F">
        <w:rPr>
          <w:rFonts w:cstheme="minorHAnsi"/>
        </w:rPr>
        <w:t>smoothies</w:t>
      </w:r>
      <w:proofErr w:type="spellEnd"/>
      <w:r w:rsidRPr="000A252F">
        <w:rPr>
          <w:rFonts w:cstheme="minorHAnsi"/>
        </w:rPr>
        <w:t xml:space="preserve">, používejte suroviny s menším obsahem vody jako avokádo a banány. Zvolíte-li správné ingredience, získáte plnohodnotnou náhradu jednoho jídla. Kombinací červených bobulí a probiotického jogurtu pak dostanete pravou </w:t>
      </w:r>
      <w:proofErr w:type="spellStart"/>
      <w:r w:rsidRPr="000A252F">
        <w:rPr>
          <w:rFonts w:cstheme="minorHAnsi"/>
        </w:rPr>
        <w:t>antioxidantovou</w:t>
      </w:r>
      <w:proofErr w:type="spellEnd"/>
      <w:r w:rsidRPr="000A252F">
        <w:rPr>
          <w:rFonts w:cstheme="minorHAnsi"/>
        </w:rPr>
        <w:t xml:space="preserve"> bombu. </w:t>
      </w:r>
    </w:p>
    <w:p w14:paraId="091490F4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75099D1B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</w:rPr>
      </w:pPr>
      <w:r w:rsidRPr="000A252F">
        <w:rPr>
          <w:rFonts w:cstheme="minorHAnsi"/>
          <w:b/>
          <w:bCs/>
        </w:rPr>
        <w:t>Recept:</w:t>
      </w:r>
    </w:p>
    <w:p w14:paraId="0CDD050E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</w:rPr>
      </w:pPr>
    </w:p>
    <w:p w14:paraId="1617A176" w14:textId="77777777" w:rsidR="0028088B" w:rsidRPr="000A252F" w:rsidRDefault="0028088B" w:rsidP="0028088B">
      <w:pPr>
        <w:pStyle w:val="ListParagraph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b/>
          <w:bCs/>
        </w:rPr>
      </w:pPr>
      <w:r w:rsidRPr="000A252F">
        <w:rPr>
          <w:rFonts w:cstheme="minorHAnsi"/>
        </w:rPr>
        <w:t xml:space="preserve">65 ml vychlazené šťávy z granátového jablka </w:t>
      </w:r>
    </w:p>
    <w:p w14:paraId="2399E843" w14:textId="2C3A0C2B" w:rsidR="0028088B" w:rsidRPr="000A252F" w:rsidRDefault="0028088B" w:rsidP="0028088B">
      <w:pPr>
        <w:pStyle w:val="ListParagraph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b/>
          <w:bCs/>
        </w:rPr>
      </w:pPr>
      <w:r w:rsidRPr="000A252F">
        <w:rPr>
          <w:rFonts w:cstheme="minorHAnsi"/>
        </w:rPr>
        <w:t xml:space="preserve">65 g probiotického vanilkového jogurtu </w:t>
      </w:r>
    </w:p>
    <w:p w14:paraId="62701540" w14:textId="77777777" w:rsidR="0028088B" w:rsidRPr="000A252F" w:rsidRDefault="0028088B" w:rsidP="0028088B">
      <w:pPr>
        <w:pStyle w:val="ListParagraph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b/>
          <w:bCs/>
        </w:rPr>
      </w:pPr>
      <w:r w:rsidRPr="000A252F">
        <w:rPr>
          <w:rFonts w:cstheme="minorHAnsi"/>
        </w:rPr>
        <w:t xml:space="preserve">65 g mražených malin </w:t>
      </w:r>
    </w:p>
    <w:p w14:paraId="00EC19F6" w14:textId="77777777" w:rsidR="0028088B" w:rsidRPr="000A252F" w:rsidRDefault="0028088B" w:rsidP="0028088B">
      <w:pPr>
        <w:pStyle w:val="ListParagraph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b/>
          <w:bCs/>
        </w:rPr>
      </w:pPr>
      <w:r w:rsidRPr="000A252F">
        <w:rPr>
          <w:rFonts w:cstheme="minorHAnsi"/>
        </w:rPr>
        <w:t xml:space="preserve">2 velké čerstvé jahody </w:t>
      </w:r>
    </w:p>
    <w:p w14:paraId="7CACA072" w14:textId="77777777" w:rsidR="0028088B" w:rsidRPr="002D0A36" w:rsidRDefault="0028088B" w:rsidP="0028088B">
      <w:pPr>
        <w:pStyle w:val="ListParagraph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b/>
          <w:bCs/>
        </w:rPr>
      </w:pPr>
      <w:r w:rsidRPr="000A252F">
        <w:rPr>
          <w:rFonts w:cstheme="minorHAnsi"/>
        </w:rPr>
        <w:t>0,5 lžíce směsi namletých semínek dle chuti</w:t>
      </w:r>
    </w:p>
    <w:p w14:paraId="05942A75" w14:textId="77777777" w:rsidR="0028088B" w:rsidRDefault="0028088B" w:rsidP="0028088B">
      <w:pPr>
        <w:spacing w:after="0" w:line="240" w:lineRule="auto"/>
        <w:jc w:val="both"/>
        <w:rPr>
          <w:rFonts w:cstheme="minorHAnsi"/>
          <w:b/>
          <w:bCs/>
        </w:rPr>
      </w:pPr>
    </w:p>
    <w:p w14:paraId="202D7EE2" w14:textId="77777777" w:rsidR="0028088B" w:rsidRPr="002D0A36" w:rsidRDefault="0028088B" w:rsidP="002808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Vložte všechny suroviny do mixéru, nasaďte víko a rozmixujte.</w:t>
      </w:r>
    </w:p>
    <w:p w14:paraId="0C69564F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4020BCA3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A252F">
        <w:rPr>
          <w:rFonts w:cstheme="minorHAnsi"/>
          <w:b/>
          <w:bCs/>
          <w:sz w:val="24"/>
          <w:szCs w:val="24"/>
        </w:rPr>
        <w:t xml:space="preserve">Šťávu, nebo </w:t>
      </w:r>
      <w:proofErr w:type="spellStart"/>
      <w:r w:rsidRPr="000A252F">
        <w:rPr>
          <w:rFonts w:cstheme="minorHAnsi"/>
          <w:b/>
          <w:bCs/>
          <w:sz w:val="24"/>
          <w:szCs w:val="24"/>
        </w:rPr>
        <w:t>smoothie</w:t>
      </w:r>
      <w:proofErr w:type="spellEnd"/>
      <w:r w:rsidRPr="000A252F">
        <w:rPr>
          <w:rFonts w:cstheme="minorHAnsi"/>
          <w:b/>
          <w:bCs/>
          <w:sz w:val="24"/>
          <w:szCs w:val="24"/>
        </w:rPr>
        <w:t>? A co takhle obojí?</w:t>
      </w:r>
    </w:p>
    <w:p w14:paraId="42F18BF0" w14:textId="019F675D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47923E0B" w14:textId="5B4D0B43" w:rsidR="0028088B" w:rsidRDefault="0028088B" w:rsidP="0028088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91B8A01" wp14:editId="35B5F730">
            <wp:simplePos x="0" y="0"/>
            <wp:positionH relativeFrom="margin">
              <wp:posOffset>4343400</wp:posOffset>
            </wp:positionH>
            <wp:positionV relativeFrom="margin">
              <wp:posOffset>3348355</wp:posOffset>
            </wp:positionV>
            <wp:extent cx="1605280" cy="1605280"/>
            <wp:effectExtent l="0" t="0" r="0" b="0"/>
            <wp:wrapSquare wrapText="bothSides"/>
            <wp:docPr id="2" name="Picture 1" descr="Macintosh HD:Users:hedvikapribova:Downloads:8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81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252F">
        <w:rPr>
          <w:rFonts w:cstheme="minorHAnsi"/>
        </w:rPr>
        <w:t xml:space="preserve">Nemůžete se dočkat prvního </w:t>
      </w:r>
      <w:proofErr w:type="spellStart"/>
      <w:r w:rsidRPr="000A252F">
        <w:rPr>
          <w:rFonts w:cstheme="minorHAnsi"/>
        </w:rPr>
        <w:t>smoothie</w:t>
      </w:r>
      <w:proofErr w:type="spellEnd"/>
      <w:r w:rsidRPr="000A252F">
        <w:rPr>
          <w:rFonts w:cstheme="minorHAnsi"/>
        </w:rPr>
        <w:t xml:space="preserve"> nebo šťávy, ale stále vám chybí ten pravý pomocník?</w:t>
      </w:r>
      <w:r>
        <w:rPr>
          <w:rFonts w:cstheme="minorHAnsi"/>
        </w:rPr>
        <w:t xml:space="preserve"> Stolní odšťavňovač a mixér </w:t>
      </w:r>
      <w:r w:rsidRPr="000A252F">
        <w:rPr>
          <w:rFonts w:cstheme="minorHAnsi"/>
        </w:rPr>
        <w:t xml:space="preserve">SJB815 </w:t>
      </w:r>
      <w:r>
        <w:rPr>
          <w:rFonts w:cstheme="minorHAnsi"/>
        </w:rPr>
        <w:t xml:space="preserve">značky </w:t>
      </w:r>
      <w:proofErr w:type="spellStart"/>
      <w:r>
        <w:rPr>
          <w:rFonts w:cstheme="minorHAnsi"/>
        </w:rPr>
        <w:t>Sage</w:t>
      </w:r>
      <w:proofErr w:type="spellEnd"/>
      <w:r>
        <w:rPr>
          <w:rFonts w:cstheme="minorHAnsi"/>
        </w:rPr>
        <w:t xml:space="preserve"> jako jediný na trhu kombinuje tři výrobky v jednom: </w:t>
      </w:r>
      <w:r w:rsidRPr="000A252F">
        <w:rPr>
          <w:rFonts w:cstheme="minorHAnsi"/>
        </w:rPr>
        <w:t>standar</w:t>
      </w:r>
      <w:r>
        <w:rPr>
          <w:rFonts w:cstheme="minorHAnsi"/>
        </w:rPr>
        <w:t>d</w:t>
      </w:r>
      <w:r w:rsidRPr="000A252F">
        <w:rPr>
          <w:rFonts w:cstheme="minorHAnsi"/>
        </w:rPr>
        <w:t xml:space="preserve">ní mixér, </w:t>
      </w:r>
      <w:proofErr w:type="spellStart"/>
      <w:r w:rsidRPr="000A252F">
        <w:rPr>
          <w:rFonts w:cstheme="minorHAnsi"/>
        </w:rPr>
        <w:t>smoothie</w:t>
      </w:r>
      <w:proofErr w:type="spellEnd"/>
      <w:r w:rsidRPr="000A252F">
        <w:rPr>
          <w:rFonts w:cstheme="minorHAnsi"/>
        </w:rPr>
        <w:t xml:space="preserve"> mixér a odšťavňovač. </w:t>
      </w:r>
      <w:r>
        <w:rPr>
          <w:rFonts w:cstheme="minorHAnsi"/>
        </w:rPr>
        <w:t>Jedná se tak o</w:t>
      </w:r>
      <w:r w:rsidRPr="000A252F">
        <w:rPr>
          <w:rFonts w:cstheme="minorHAnsi"/>
        </w:rPr>
        <w:t xml:space="preserve"> všestranný domácí spotřebič pro přípravu zdravých drinků v té nejvyšší možné kvalitě.</w:t>
      </w:r>
      <w:r>
        <w:rPr>
          <w:rFonts w:cstheme="minorHAnsi"/>
        </w:rPr>
        <w:t xml:space="preserve"> Je vybavený </w:t>
      </w:r>
      <w:r w:rsidRPr="000A252F">
        <w:rPr>
          <w:rFonts w:cstheme="minorHAnsi"/>
        </w:rPr>
        <w:t>vakuovým nástavce</w:t>
      </w:r>
      <w:r>
        <w:rPr>
          <w:rFonts w:cstheme="minorHAnsi"/>
        </w:rPr>
        <w:t xml:space="preserve">m, </w:t>
      </w:r>
      <w:r w:rsidRPr="000A252F">
        <w:rPr>
          <w:rFonts w:cstheme="minorHAnsi"/>
        </w:rPr>
        <w:t xml:space="preserve">speciálním nožovým systémem </w:t>
      </w:r>
      <w:proofErr w:type="spellStart"/>
      <w:r w:rsidRPr="000A252F">
        <w:rPr>
          <w:rFonts w:cstheme="minorHAnsi"/>
        </w:rPr>
        <w:t>Kinetix</w:t>
      </w:r>
      <w:proofErr w:type="spellEnd"/>
      <w:r>
        <w:rPr>
          <w:rFonts w:cstheme="minorHAnsi"/>
        </w:rPr>
        <w:t xml:space="preserve"> a</w:t>
      </w:r>
      <w:r w:rsidRPr="000A252F">
        <w:rPr>
          <w:rFonts w:cstheme="minorHAnsi"/>
        </w:rPr>
        <w:t xml:space="preserve"> intuitivním ovládáním</w:t>
      </w:r>
      <w:r>
        <w:rPr>
          <w:rFonts w:cstheme="minorHAnsi"/>
        </w:rPr>
        <w:t xml:space="preserve">. Materiál </w:t>
      </w:r>
      <w:proofErr w:type="spellStart"/>
      <w:r>
        <w:rPr>
          <w:rFonts w:cstheme="minorHAnsi"/>
        </w:rPr>
        <w:t>tritan</w:t>
      </w:r>
      <w:proofErr w:type="spellEnd"/>
      <w:r>
        <w:rPr>
          <w:rFonts w:cstheme="minorHAnsi"/>
        </w:rPr>
        <w:t xml:space="preserve">, ze kterého je přístroj vyrobený, je odolný proti nárazu a poškrábání. Vydrží extrémní zátěž i opakované mytí v myčce. </w:t>
      </w:r>
      <w:r w:rsidRPr="000A252F">
        <w:rPr>
          <w:rFonts w:cstheme="minorHAnsi"/>
        </w:rPr>
        <w:t>Robustní kovová základna navíc zajišťuje</w:t>
      </w:r>
      <w:r>
        <w:rPr>
          <w:rFonts w:cstheme="minorHAnsi"/>
        </w:rPr>
        <w:t xml:space="preserve"> </w:t>
      </w:r>
      <w:r w:rsidRPr="000A252F">
        <w:rPr>
          <w:rFonts w:cstheme="minorHAnsi"/>
        </w:rPr>
        <w:t>velmi tichý chod bez vibrací.</w:t>
      </w:r>
    </w:p>
    <w:p w14:paraId="50630D41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0300479D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  <w:i/>
          <w:iCs/>
        </w:rPr>
      </w:pPr>
      <w:r w:rsidRPr="00044C3C">
        <w:rPr>
          <w:rFonts w:cstheme="minorHAnsi"/>
          <w:i/>
          <w:iCs/>
        </w:rPr>
        <w:t xml:space="preserve">Stolní </w:t>
      </w:r>
      <w:r w:rsidRPr="000A252F">
        <w:rPr>
          <w:rFonts w:cstheme="minorHAnsi"/>
          <w:i/>
          <w:iCs/>
        </w:rPr>
        <w:t>odšťavňovač s mixérem</w:t>
      </w:r>
      <w:r w:rsidRPr="000A252F">
        <w:rPr>
          <w:rFonts w:cstheme="minorHAnsi"/>
          <w:b/>
          <w:bCs/>
          <w:i/>
          <w:iCs/>
        </w:rPr>
        <w:t xml:space="preserve"> </w:t>
      </w:r>
      <w:hyperlink r:id="rId10" w:history="1">
        <w:r w:rsidRPr="000A252F">
          <w:rPr>
            <w:rStyle w:val="Hyperlink"/>
            <w:rFonts w:cstheme="minorHAnsi"/>
            <w:i/>
            <w:iCs/>
          </w:rPr>
          <w:t>BLUICER SAGE SJB815</w:t>
        </w:r>
      </w:hyperlink>
      <w:r w:rsidRPr="000A252F">
        <w:rPr>
          <w:rFonts w:cstheme="minorHAnsi"/>
          <w:i/>
          <w:iCs/>
        </w:rPr>
        <w:t>, doporučená cena 10 999 Kč.</w:t>
      </w:r>
    </w:p>
    <w:p w14:paraId="3CC81313" w14:textId="77777777" w:rsidR="0028088B" w:rsidRPr="00044C3C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62908CDB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5E788CF1" w14:textId="77777777" w:rsidR="0028088B" w:rsidRPr="000A252F" w:rsidRDefault="0028088B" w:rsidP="0028088B">
      <w:pPr>
        <w:spacing w:after="0" w:line="240" w:lineRule="auto"/>
        <w:jc w:val="both"/>
        <w:rPr>
          <w:rFonts w:cstheme="minorHAnsi"/>
        </w:rPr>
      </w:pPr>
    </w:p>
    <w:p w14:paraId="040E1E6A" w14:textId="77777777" w:rsidR="00FD1230" w:rsidRPr="00C277AF" w:rsidRDefault="00FD1230" w:rsidP="009A3116">
      <w:pPr>
        <w:spacing w:after="0"/>
        <w:jc w:val="both"/>
        <w:rPr>
          <w:rFonts w:ascii="Calibri" w:hAnsi="Calibri" w:cs="Arial"/>
        </w:rPr>
      </w:pPr>
    </w:p>
    <w:p w14:paraId="49E678CB" w14:textId="51C3DC28" w:rsidR="00887F78" w:rsidRPr="0028088B" w:rsidRDefault="00887F78" w:rsidP="009A3116">
      <w:pPr>
        <w:spacing w:after="0"/>
        <w:jc w:val="both"/>
        <w:rPr>
          <w:rFonts w:ascii="Times New Roman" w:hAnsi="Times New Roman" w:cs="Times New Roman"/>
        </w:rPr>
      </w:pPr>
    </w:p>
    <w:p w14:paraId="4F34605E" w14:textId="77777777" w:rsidR="001D6827" w:rsidRPr="006A69E0" w:rsidRDefault="001D6827" w:rsidP="009A3116">
      <w:pPr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</w:p>
    <w:p w14:paraId="0FC5597C" w14:textId="77777777" w:rsidR="009F3C96" w:rsidRDefault="009F3C96" w:rsidP="009A3116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3E9CDFF" w14:textId="77777777" w:rsidR="003C3B91" w:rsidRPr="006A69E0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6A69E0" w:rsidRDefault="005B2E62" w:rsidP="009A3116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6A69E0" w:rsidRDefault="005B2E62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</w:t>
      </w:r>
      <w:r w:rsidRPr="006A69E0">
        <w:rPr>
          <w:rFonts w:ascii="Calibri" w:hAnsi="Calibri" w:cstheme="minorHAnsi"/>
          <w:sz w:val="18"/>
          <w:szCs w:val="18"/>
        </w:rPr>
        <w:lastRenderedPageBreak/>
        <w:t xml:space="preserve">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6A69E0" w:rsidRDefault="003C3B91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460DC0C1" w14:textId="77777777" w:rsidR="003C3B91" w:rsidRPr="006A69E0" w:rsidRDefault="005B2E62" w:rsidP="009A3116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1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18A87E63" w14:textId="77777777" w:rsidR="003C3B91" w:rsidRPr="006A69E0" w:rsidRDefault="003C3B91" w:rsidP="009A311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</w:p>
    <w:p w14:paraId="13056061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9A3116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28088B" w:rsidP="009A3116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2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9A3116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9A3116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7D5462" w:rsidRDefault="007D5462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7D5462" w:rsidRDefault="007D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7D5462" w:rsidRDefault="007D5462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7D5462" w:rsidRDefault="007D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7D5462" w:rsidRDefault="007D5462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7D5462" w:rsidRDefault="007D54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8088B"/>
    <w:rsid w:val="002A2A7D"/>
    <w:rsid w:val="002A65B2"/>
    <w:rsid w:val="002F2B52"/>
    <w:rsid w:val="00306C51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953F7"/>
    <w:rsid w:val="00C96549"/>
    <w:rsid w:val="00CA2ABD"/>
    <w:rsid w:val="00D67AF9"/>
    <w:rsid w:val="00DA74BE"/>
    <w:rsid w:val="00E101DA"/>
    <w:rsid w:val="00E57465"/>
    <w:rsid w:val="00E80A31"/>
    <w:rsid w:val="00EE0EB3"/>
    <w:rsid w:val="00EE50AE"/>
    <w:rsid w:val="00F103E1"/>
    <w:rsid w:val="00F140FB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gecz.cz/" TargetMode="External"/><Relationship Id="rId12" Type="http://schemas.openxmlformats.org/officeDocument/2006/relationships/hyperlink" Target="mailto:hedvika@phoenixcom.cz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s://www.sagecz.cz/bluicery/sjb815b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5F4A7-B64E-EF42-AC86-8FDB5BB6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4804</Characters>
  <Application>Microsoft Macintosh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2</cp:revision>
  <dcterms:created xsi:type="dcterms:W3CDTF">2024-01-29T13:05:00Z</dcterms:created>
  <dcterms:modified xsi:type="dcterms:W3CDTF">2024-01-29T13:05:00Z</dcterms:modified>
  <dc:language>cs-CZ</dc:language>
</cp:coreProperties>
</file>