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ADC8" w14:textId="77777777" w:rsidR="00FD1230" w:rsidRPr="007020CD" w:rsidRDefault="00FD1230" w:rsidP="009A3116">
      <w:pPr>
        <w:spacing w:after="0"/>
        <w:jc w:val="both"/>
        <w:rPr>
          <w:rFonts w:ascii="Calibri" w:hAnsi="Calibri" w:cs="Times New Roman"/>
          <w:b/>
          <w:bCs/>
        </w:rPr>
      </w:pPr>
    </w:p>
    <w:p w14:paraId="60319D1B" w14:textId="77777777" w:rsidR="00FD1230" w:rsidRPr="007020CD" w:rsidRDefault="00FD1230" w:rsidP="009A3116">
      <w:pPr>
        <w:spacing w:after="0"/>
        <w:jc w:val="both"/>
        <w:rPr>
          <w:rFonts w:ascii="Calibri" w:hAnsi="Calibri" w:cs="Times New Roman"/>
          <w:b/>
          <w:bCs/>
        </w:rPr>
      </w:pPr>
    </w:p>
    <w:p w14:paraId="595B94B7" w14:textId="77777777" w:rsidR="00751C93" w:rsidRPr="007020CD" w:rsidRDefault="00751C93" w:rsidP="00751C93">
      <w:pPr>
        <w:spacing w:after="0" w:line="240" w:lineRule="auto"/>
        <w:jc w:val="center"/>
        <w:rPr>
          <w:rFonts w:ascii="Calibri" w:hAnsi="Calibri" w:cs="Arial"/>
          <w:b/>
          <w:bCs/>
        </w:rPr>
      </w:pPr>
      <w:r w:rsidRPr="007020CD">
        <w:rPr>
          <w:rFonts w:ascii="Calibri" w:hAnsi="Calibri" w:cs="Arial"/>
          <w:b/>
          <w:bCs/>
        </w:rPr>
        <w:t>Jak na svačiny do školy i do práce</w:t>
      </w:r>
    </w:p>
    <w:p w14:paraId="29650CB8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24A5B953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  <w:r w:rsidRPr="007020CD">
        <w:rPr>
          <w:rFonts w:ascii="Calibri" w:hAnsi="Calibri" w:cs="Arial"/>
          <w:b/>
          <w:bCs/>
        </w:rPr>
        <w:t xml:space="preserve">Začátek školního roku bývá hektický nejen pro školáky a jejich rodiče, ale pro všechny, kteří se po uplynulém létě vrací k pravidelnému režimu. Aby byl návrat do „reality“ co nejplynulejší, doporučujeme dbát na vyvážený jídelníček, který zajistí dostatek energie i v těch náročnějších dnech. </w:t>
      </w:r>
    </w:p>
    <w:p w14:paraId="04C36DC3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</w:rPr>
      </w:pPr>
    </w:p>
    <w:p w14:paraId="0A53A574" w14:textId="2A5AC200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  <w:r w:rsidRPr="007020CD">
        <w:rPr>
          <w:rFonts w:ascii="Calibri" w:hAnsi="Calibri" w:cs="Arial"/>
          <w:b/>
          <w:bCs/>
        </w:rPr>
        <w:t>Snídaně i večeře téměř bez práce</w:t>
      </w:r>
      <w:bookmarkStart w:id="0" w:name="_GoBack"/>
      <w:bookmarkEnd w:id="0"/>
    </w:p>
    <w:p w14:paraId="76D132F1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45FF17ED" w14:textId="56F3B60B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</w:rPr>
      </w:pPr>
      <w:r w:rsidRPr="007020CD">
        <w:rPr>
          <w:rFonts w:ascii="Calibri" w:hAnsi="Calibri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AA70B39" wp14:editId="12E62DB6">
            <wp:simplePos x="0" y="0"/>
            <wp:positionH relativeFrom="margin">
              <wp:posOffset>4572000</wp:posOffset>
            </wp:positionH>
            <wp:positionV relativeFrom="margin">
              <wp:posOffset>2548255</wp:posOffset>
            </wp:positionV>
            <wp:extent cx="1249680" cy="1167130"/>
            <wp:effectExtent l="0" t="0" r="0" b="1270"/>
            <wp:wrapSquare wrapText="bothSides"/>
            <wp:docPr id="2" name="Picture 1" descr="Macintosh HD:Users:hedvikapribova:Downloads:6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68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0CD">
        <w:rPr>
          <w:rFonts w:ascii="Calibri" w:hAnsi="Calibri" w:cs="Arial"/>
        </w:rPr>
        <w:t xml:space="preserve">Ráno dělá den. Proto bychom neměli zapomínat na dobrou, plnohodnotnou snídani. Je důležité, aby obsahovala kvalitní zdroje bílkovin, sacharidů i tuků, a příjemně tak zasytila na celé dopoledne. Skvělou variantou může být například ovesná kaše nebo jogurt. Ráno se počítá každá vteřina, proto je praktické nechat to na jiných. S přípravou poctivé snídaně vám pomůže například plně automatický tlakový hrnec značky </w:t>
      </w:r>
      <w:proofErr w:type="spellStart"/>
      <w:r w:rsidRPr="007020CD">
        <w:rPr>
          <w:rFonts w:ascii="Calibri" w:hAnsi="Calibri" w:cs="Arial"/>
        </w:rPr>
        <w:t>Sage</w:t>
      </w:r>
      <w:proofErr w:type="spellEnd"/>
      <w:r w:rsidRPr="007020CD">
        <w:rPr>
          <w:rFonts w:ascii="Calibri" w:hAnsi="Calibri" w:cs="Arial"/>
        </w:rPr>
        <w:t xml:space="preserve">. Sám si přizpůsobí čas, teplotu a tlak, aby vám připravil ovesnou kaši či domácí jogurt přesně podle vašich představ. Snídaní však den jen začíná, a tak určitě využijete veškerých dvanáct přednastavených programů, v nichž tento </w:t>
      </w:r>
      <w:proofErr w:type="spellStart"/>
      <w:r w:rsidRPr="007020CD">
        <w:rPr>
          <w:rFonts w:ascii="Calibri" w:hAnsi="Calibri" w:cs="Arial"/>
        </w:rPr>
        <w:t>multicooker</w:t>
      </w:r>
      <w:proofErr w:type="spellEnd"/>
      <w:r w:rsidRPr="007020CD">
        <w:rPr>
          <w:rFonts w:ascii="Calibri" w:hAnsi="Calibri" w:cs="Arial"/>
        </w:rPr>
        <w:t xml:space="preserve"> spojuje funkce klasického tlakového a pomalého vaření. Díky tomu v něm připravíte i polévku, rizoto nebo maso. Zároveň nabízí funkce odloženého startu vaření a udržování teploty hotového pokrmu. Když si tedy ráno před odchodem do práce nachystáte suroviny, uvítá vás při návratu hotová a teplá večeře. </w:t>
      </w:r>
    </w:p>
    <w:p w14:paraId="6645AF32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</w:rPr>
      </w:pPr>
    </w:p>
    <w:p w14:paraId="1A5EF1AD" w14:textId="77777777" w:rsidR="00751C93" w:rsidRPr="007020CD" w:rsidRDefault="007020CD" w:rsidP="00751C93">
      <w:pPr>
        <w:spacing w:after="0" w:line="240" w:lineRule="auto"/>
        <w:jc w:val="both"/>
        <w:rPr>
          <w:rFonts w:ascii="Calibri" w:hAnsi="Calibri" w:cs="Arial"/>
          <w:i/>
          <w:iCs/>
        </w:rPr>
      </w:pPr>
      <w:hyperlink r:id="rId10" w:history="1">
        <w:r w:rsidR="00751C93" w:rsidRPr="007020CD">
          <w:rPr>
            <w:rStyle w:val="Hyperlink"/>
            <w:rFonts w:ascii="Calibri" w:hAnsi="Calibri" w:cs="Arial"/>
            <w:i/>
            <w:iCs/>
          </w:rPr>
          <w:t>Elektrický tlakový hrnec</w:t>
        </w:r>
      </w:hyperlink>
      <w:r w:rsidR="00751C93" w:rsidRPr="007020CD">
        <w:rPr>
          <w:rFonts w:ascii="Calibri" w:hAnsi="Calibri" w:cs="Arial"/>
          <w:i/>
          <w:iCs/>
        </w:rPr>
        <w:t xml:space="preserve"> </w:t>
      </w:r>
      <w:proofErr w:type="spellStart"/>
      <w:r w:rsidR="00751C93" w:rsidRPr="007020CD">
        <w:rPr>
          <w:rFonts w:ascii="Calibri" w:hAnsi="Calibri" w:cs="Arial"/>
          <w:i/>
          <w:iCs/>
        </w:rPr>
        <w:t>Sage</w:t>
      </w:r>
      <w:proofErr w:type="spellEnd"/>
      <w:r w:rsidR="00751C93" w:rsidRPr="007020CD">
        <w:rPr>
          <w:rFonts w:ascii="Calibri" w:hAnsi="Calibri" w:cs="Arial"/>
          <w:i/>
          <w:iCs/>
        </w:rPr>
        <w:t xml:space="preserve"> SPR680BSS, doporučená cena 4 999 Kč.</w:t>
      </w:r>
    </w:p>
    <w:p w14:paraId="476A2B86" w14:textId="4F7033FE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i/>
          <w:iCs/>
        </w:rPr>
      </w:pPr>
    </w:p>
    <w:p w14:paraId="529C498D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4F149DED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  <w:r w:rsidRPr="007020CD">
        <w:rPr>
          <w:rFonts w:ascii="Calibri" w:hAnsi="Calibri" w:cs="Arial"/>
          <w:b/>
          <w:bCs/>
        </w:rPr>
        <w:t>Ranní dávka energie</w:t>
      </w:r>
    </w:p>
    <w:p w14:paraId="64FB7CAA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1EEA715B" w14:textId="781B757C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</w:rPr>
      </w:pPr>
      <w:r w:rsidRPr="007020CD">
        <w:rPr>
          <w:rFonts w:ascii="Calibri" w:hAnsi="Calibri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78BBA0A" wp14:editId="69F3002E">
            <wp:simplePos x="0" y="0"/>
            <wp:positionH relativeFrom="margin">
              <wp:posOffset>-114300</wp:posOffset>
            </wp:positionH>
            <wp:positionV relativeFrom="margin">
              <wp:posOffset>4948555</wp:posOffset>
            </wp:positionV>
            <wp:extent cx="1261110" cy="1261110"/>
            <wp:effectExtent l="0" t="0" r="8890" b="8890"/>
            <wp:wrapSquare wrapText="bothSides"/>
            <wp:docPr id="4" name="Picture 2" descr="Macintosh HD:Users:hedvikapribova:Downloads:4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vikapribova:Downloads:45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0CD">
        <w:rPr>
          <w:rFonts w:ascii="Calibri" w:hAnsi="Calibri" w:cs="Arial"/>
        </w:rPr>
        <w:t xml:space="preserve">Neumíte si představit start dne bez šálku voňavé kávy? Zkusit můžete i překapávanou, která si vás získá jemnější chutí  i menšími obstarávacími náklady na kávovar. Za zkoušku určitě stojí domácí překapávací kávovar </w:t>
      </w:r>
      <w:proofErr w:type="spellStart"/>
      <w:r w:rsidRPr="007020CD">
        <w:rPr>
          <w:rFonts w:ascii="Calibri" w:hAnsi="Calibri" w:cs="Arial"/>
        </w:rPr>
        <w:t>Sage</w:t>
      </w:r>
      <w:proofErr w:type="spellEnd"/>
      <w:r w:rsidRPr="007020CD">
        <w:rPr>
          <w:rFonts w:ascii="Calibri" w:hAnsi="Calibri" w:cs="Arial"/>
        </w:rPr>
        <w:t xml:space="preserve"> SDC450BSS, který obstará vše za vás, stačí jen stisknout tlačítko. S objemem 1,</w:t>
      </w:r>
      <w:r w:rsidR="00AA0333" w:rsidRPr="007020CD">
        <w:rPr>
          <w:rFonts w:ascii="Calibri" w:hAnsi="Calibri" w:cs="Arial"/>
        </w:rPr>
        <w:t>7</w:t>
      </w:r>
      <w:r w:rsidRPr="007020CD">
        <w:rPr>
          <w:rFonts w:ascii="Calibri" w:hAnsi="Calibri" w:cs="Arial"/>
        </w:rPr>
        <w:t xml:space="preserve"> litru během 7 minut připraví až 12 šálků té nejkvalitnější kávy. Můžete vybírat z šesti automatických programů. Program Fast je určen pro rychlou přípravu kávy, </w:t>
      </w:r>
      <w:proofErr w:type="spellStart"/>
      <w:r w:rsidRPr="007020CD">
        <w:rPr>
          <w:rFonts w:ascii="Calibri" w:hAnsi="Calibri" w:cs="Arial"/>
        </w:rPr>
        <w:t>Strong</w:t>
      </w:r>
      <w:proofErr w:type="spellEnd"/>
      <w:r w:rsidRPr="007020CD">
        <w:rPr>
          <w:rFonts w:ascii="Calibri" w:hAnsi="Calibri" w:cs="Arial"/>
        </w:rPr>
        <w:t xml:space="preserve"> pro nejsilnější chuť kávy. Kávovar nabízí také oblíbený program studeného výluhu (</w:t>
      </w:r>
      <w:proofErr w:type="spellStart"/>
      <w:r w:rsidRPr="007020CD">
        <w:rPr>
          <w:rFonts w:ascii="Calibri" w:hAnsi="Calibri" w:cs="Arial"/>
        </w:rPr>
        <w:t>Cold</w:t>
      </w:r>
      <w:proofErr w:type="spellEnd"/>
      <w:r w:rsidRPr="007020CD">
        <w:rPr>
          <w:rFonts w:ascii="Calibri" w:hAnsi="Calibri" w:cs="Arial"/>
        </w:rPr>
        <w:t xml:space="preserve"> </w:t>
      </w:r>
      <w:proofErr w:type="spellStart"/>
      <w:r w:rsidRPr="007020CD">
        <w:rPr>
          <w:rFonts w:ascii="Calibri" w:hAnsi="Calibri" w:cs="Arial"/>
        </w:rPr>
        <w:t>Brew</w:t>
      </w:r>
      <w:proofErr w:type="spellEnd"/>
      <w:r w:rsidRPr="007020CD">
        <w:rPr>
          <w:rFonts w:ascii="Calibri" w:hAnsi="Calibri" w:cs="Arial"/>
        </w:rPr>
        <w:t xml:space="preserve">) a samozřejmě také možnost osobního nastavení (My </w:t>
      </w:r>
      <w:proofErr w:type="spellStart"/>
      <w:r w:rsidRPr="007020CD">
        <w:rPr>
          <w:rFonts w:ascii="Calibri" w:hAnsi="Calibri" w:cs="Arial"/>
        </w:rPr>
        <w:t>Brew</w:t>
      </w:r>
      <w:proofErr w:type="spellEnd"/>
      <w:r w:rsidRPr="007020CD">
        <w:rPr>
          <w:rFonts w:ascii="Calibri" w:hAnsi="Calibri" w:cs="Arial"/>
        </w:rPr>
        <w:t>).</w:t>
      </w:r>
    </w:p>
    <w:p w14:paraId="230B839B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</w:rPr>
      </w:pPr>
    </w:p>
    <w:p w14:paraId="0BC49918" w14:textId="04CB9F10" w:rsidR="00751C93" w:rsidRPr="007020CD" w:rsidRDefault="007020CD" w:rsidP="00751C93">
      <w:pPr>
        <w:spacing w:after="0" w:line="240" w:lineRule="auto"/>
        <w:jc w:val="both"/>
        <w:rPr>
          <w:rFonts w:ascii="Calibri" w:hAnsi="Calibri" w:cs="Arial"/>
          <w:i/>
          <w:iCs/>
        </w:rPr>
      </w:pPr>
      <w:hyperlink r:id="rId12" w:history="1">
        <w:r w:rsidR="00751C93" w:rsidRPr="007020CD">
          <w:rPr>
            <w:rStyle w:val="Hyperlink"/>
            <w:rFonts w:ascii="Calibri" w:hAnsi="Calibri" w:cs="Arial"/>
            <w:i/>
            <w:iCs/>
          </w:rPr>
          <w:t>Automatický překapávací kávovar</w:t>
        </w:r>
      </w:hyperlink>
      <w:r w:rsidR="00751C93" w:rsidRPr="007020CD">
        <w:rPr>
          <w:rFonts w:ascii="Calibri" w:hAnsi="Calibri" w:cs="Arial"/>
          <w:i/>
          <w:iCs/>
        </w:rPr>
        <w:t xml:space="preserve"> </w:t>
      </w:r>
      <w:proofErr w:type="spellStart"/>
      <w:r w:rsidR="00751C93" w:rsidRPr="007020CD">
        <w:rPr>
          <w:rFonts w:ascii="Calibri" w:hAnsi="Calibri" w:cs="Arial"/>
          <w:i/>
          <w:iCs/>
        </w:rPr>
        <w:t>Sage</w:t>
      </w:r>
      <w:proofErr w:type="spellEnd"/>
      <w:r w:rsidR="00751C93" w:rsidRPr="007020CD">
        <w:rPr>
          <w:rFonts w:ascii="Calibri" w:hAnsi="Calibri" w:cs="Arial"/>
          <w:i/>
          <w:iCs/>
        </w:rPr>
        <w:t xml:space="preserve"> SDC450BSS, doporučená cena 7 999 Kč.</w:t>
      </w:r>
    </w:p>
    <w:p w14:paraId="1031E1A6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64AA4C0F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  <w:r w:rsidRPr="007020CD">
        <w:rPr>
          <w:rFonts w:ascii="Calibri" w:hAnsi="Calibri" w:cs="Arial"/>
          <w:b/>
          <w:bCs/>
        </w:rPr>
        <w:t>Domácí obědy a svačiny</w:t>
      </w:r>
    </w:p>
    <w:p w14:paraId="7434C279" w14:textId="77777777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271592CC" w14:textId="30B03AA5" w:rsidR="00751C93" w:rsidRPr="007020CD" w:rsidRDefault="00751C93" w:rsidP="00751C93">
      <w:pPr>
        <w:spacing w:after="0" w:line="240" w:lineRule="auto"/>
        <w:jc w:val="both"/>
        <w:rPr>
          <w:rFonts w:ascii="Calibri" w:hAnsi="Calibri" w:cs="Arial"/>
        </w:rPr>
      </w:pPr>
      <w:r w:rsidRPr="007020CD">
        <w:rPr>
          <w:rFonts w:ascii="Calibri" w:hAnsi="Calibri" w:cs="Arial"/>
        </w:rPr>
        <w:t xml:space="preserve">Už jsme zmínili, jak je důležité ráno kvalitně posnídat. To samé platí také o obědu či svačinách. Ne vždy máme příležitost obstarat si vyvážené a zdravé jídlo. Často dostaneme hlad během důležitého úkolu a pak se ve spěchu odbudeme tím, co nám právě přijde pod ruku. Proto je dobré nepodcenit situaci a vzít si oběd nebo svačinu s sebou už z domova. Určitě nešlápnete vedle se zapečeným sendvičem nebo tortillou. Můžete je naplnit masem, zeleninou i sýrem a v elektrickém kontaktním grilu </w:t>
      </w:r>
      <w:proofErr w:type="spellStart"/>
      <w:r w:rsidRPr="007020CD">
        <w:rPr>
          <w:rFonts w:ascii="Calibri" w:hAnsi="Calibri" w:cs="Arial"/>
        </w:rPr>
        <w:t>Sage</w:t>
      </w:r>
      <w:proofErr w:type="spellEnd"/>
      <w:r w:rsidRPr="007020CD">
        <w:rPr>
          <w:rFonts w:ascii="Calibri" w:hAnsi="Calibri" w:cs="Arial"/>
        </w:rPr>
        <w:t xml:space="preserve"> SSG600 tak během chvilky vytvořit skvělé jídlo. Příprava zabere jen pár minut a víte, co jíte. </w:t>
      </w:r>
      <w:r w:rsidRPr="007020CD">
        <w:rPr>
          <w:rFonts w:ascii="Calibri" w:hAnsi="Calibri" w:cs="Arial"/>
        </w:rPr>
        <w:lastRenderedPageBreak/>
        <w:t xml:space="preserve">Pokrm zasytí, dodá potřebnou energii do zbytku pracovního dne a nezatíží váš organismus. A navíc ušetříte! </w:t>
      </w:r>
    </w:p>
    <w:p w14:paraId="01AD52E3" w14:textId="73C6A661" w:rsidR="00751C93" w:rsidRPr="007020CD" w:rsidRDefault="001D78C9" w:rsidP="00751C93">
      <w:pPr>
        <w:spacing w:after="0" w:line="240" w:lineRule="auto"/>
        <w:jc w:val="both"/>
        <w:rPr>
          <w:rFonts w:ascii="Calibri" w:hAnsi="Calibri" w:cs="Arial"/>
        </w:rPr>
      </w:pPr>
      <w:r w:rsidRPr="007020CD">
        <w:rPr>
          <w:rFonts w:ascii="Calibri" w:hAnsi="Calibri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D5A99CB" wp14:editId="68D2F9DE">
            <wp:simplePos x="0" y="0"/>
            <wp:positionH relativeFrom="margin">
              <wp:posOffset>4343400</wp:posOffset>
            </wp:positionH>
            <wp:positionV relativeFrom="margin">
              <wp:posOffset>-537845</wp:posOffset>
            </wp:positionV>
            <wp:extent cx="1264920" cy="1264920"/>
            <wp:effectExtent l="0" t="0" r="5080" b="5080"/>
            <wp:wrapSquare wrapText="bothSides"/>
            <wp:docPr id="5" name="Picture 3" descr="Macintosh HD:Users:hedvikapribova:Downloads: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dvikapribova:Downloads:60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C93" w:rsidRPr="007020CD">
        <w:rPr>
          <w:rFonts w:ascii="Calibri" w:hAnsi="Calibri" w:cs="Arial"/>
        </w:rPr>
        <w:t xml:space="preserve"> </w:t>
      </w:r>
    </w:p>
    <w:p w14:paraId="71517979" w14:textId="77777777" w:rsidR="00751C93" w:rsidRPr="007020CD" w:rsidRDefault="007020CD" w:rsidP="00751C93">
      <w:pPr>
        <w:spacing w:after="0" w:line="240" w:lineRule="auto"/>
        <w:jc w:val="both"/>
        <w:rPr>
          <w:rFonts w:ascii="Calibri" w:hAnsi="Calibri" w:cs="Arial"/>
          <w:i/>
          <w:iCs/>
        </w:rPr>
      </w:pPr>
      <w:hyperlink r:id="rId14" w:history="1">
        <w:r w:rsidR="00751C93" w:rsidRPr="007020CD">
          <w:rPr>
            <w:rStyle w:val="Hyperlink"/>
            <w:rFonts w:ascii="Calibri" w:hAnsi="Calibri" w:cs="Arial"/>
            <w:i/>
            <w:iCs/>
          </w:rPr>
          <w:t>Elektrický sendvič gril</w:t>
        </w:r>
      </w:hyperlink>
      <w:r w:rsidR="00751C93" w:rsidRPr="007020CD">
        <w:rPr>
          <w:rFonts w:ascii="Calibri" w:hAnsi="Calibri" w:cs="Arial"/>
          <w:i/>
          <w:iCs/>
        </w:rPr>
        <w:t xml:space="preserve"> SSG600, doporučená cena 2 999 Kč.</w:t>
      </w:r>
    </w:p>
    <w:p w14:paraId="5CADBE96" w14:textId="77777777" w:rsidR="00FD1230" w:rsidRPr="007020CD" w:rsidRDefault="00FD1230" w:rsidP="009A3116">
      <w:pPr>
        <w:spacing w:after="0"/>
        <w:jc w:val="both"/>
        <w:rPr>
          <w:rFonts w:ascii="Calibri" w:hAnsi="Calibri" w:cs="Arial"/>
        </w:rPr>
      </w:pPr>
    </w:p>
    <w:p w14:paraId="10756E1E" w14:textId="344AC374" w:rsidR="00FD1230" w:rsidRPr="007020CD" w:rsidRDefault="00FD1230" w:rsidP="009A3116">
      <w:pPr>
        <w:spacing w:after="0"/>
        <w:jc w:val="both"/>
        <w:rPr>
          <w:rFonts w:ascii="Calibri" w:hAnsi="Calibri" w:cs="Arial"/>
        </w:rPr>
      </w:pPr>
    </w:p>
    <w:p w14:paraId="040E1E6A" w14:textId="77777777" w:rsidR="00FD1230" w:rsidRPr="007020CD" w:rsidRDefault="00FD1230" w:rsidP="009A3116">
      <w:pPr>
        <w:spacing w:after="0"/>
        <w:jc w:val="both"/>
        <w:rPr>
          <w:rFonts w:ascii="Calibri" w:hAnsi="Calibri" w:cs="Arial"/>
        </w:rPr>
      </w:pPr>
    </w:p>
    <w:p w14:paraId="49E678CB" w14:textId="013CD9F1" w:rsidR="00887F78" w:rsidRPr="007020CD" w:rsidRDefault="00FD1230" w:rsidP="009A3116">
      <w:pPr>
        <w:spacing w:after="0"/>
        <w:jc w:val="both"/>
        <w:rPr>
          <w:rFonts w:ascii="Calibri" w:hAnsi="Calibri" w:cs="Arial"/>
        </w:rPr>
      </w:pPr>
      <w:r w:rsidRPr="007020CD">
        <w:rPr>
          <w:rFonts w:ascii="Calibri" w:hAnsi="Calibri" w:cs="Arial"/>
        </w:rPr>
        <w:t xml:space="preserve"> </w:t>
      </w:r>
    </w:p>
    <w:p w14:paraId="4F34605E" w14:textId="77777777" w:rsidR="001D6827" w:rsidRPr="007020CD" w:rsidRDefault="001D6827" w:rsidP="009A3116">
      <w:pPr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</w:p>
    <w:p w14:paraId="63E9CDFF" w14:textId="77777777" w:rsidR="003C3B91" w:rsidRPr="007020CD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7020CD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7020CD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7020CD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7020CD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7020CD" w:rsidRDefault="005B2E62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7020CD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7020CD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7020CD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7020CD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7020CD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7020CD" w:rsidRDefault="003C3B91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7020CD" w:rsidRDefault="005B2E62" w:rsidP="009A311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7020CD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5">
        <w:r w:rsidRPr="007020CD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7020CD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7020CD" w:rsidRDefault="003C3B91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7020CD" w:rsidRDefault="005B2E62" w:rsidP="009A3116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7020CD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7020CD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7020CD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7020CD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7020CD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7020CD" w:rsidRDefault="00064187" w:rsidP="009A3116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7020CD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7020CD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7020CD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7020CD" w:rsidRDefault="007020CD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6">
        <w:r w:rsidR="005B2E62" w:rsidRPr="007020CD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7020CD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7020CD" w:rsidRDefault="005B2E62" w:rsidP="009A3116">
      <w:pPr>
        <w:spacing w:after="0"/>
        <w:jc w:val="both"/>
        <w:rPr>
          <w:rFonts w:ascii="Calibri" w:hAnsi="Calibri" w:cstheme="minorHAnsi"/>
        </w:rPr>
      </w:pPr>
      <w:r w:rsidRPr="007020CD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7020CD" w:rsidRDefault="003C3B91" w:rsidP="009A3116">
      <w:pPr>
        <w:spacing w:after="0"/>
        <w:jc w:val="both"/>
        <w:rPr>
          <w:rFonts w:ascii="Calibri" w:hAnsi="Calibri"/>
        </w:rPr>
      </w:pPr>
    </w:p>
    <w:sectPr w:rsidR="003C3B91" w:rsidRPr="007020CD">
      <w:headerReference w:type="default" r:id="rId1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751C93" w:rsidRDefault="00751C93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751C93" w:rsidRDefault="0075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751C93" w:rsidRDefault="00751C93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751C93" w:rsidRDefault="0075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751C93" w:rsidRDefault="00751C93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751C93" w:rsidRDefault="00751C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C5B6D"/>
    <w:rsid w:val="00134560"/>
    <w:rsid w:val="0013609F"/>
    <w:rsid w:val="00156A76"/>
    <w:rsid w:val="00160CED"/>
    <w:rsid w:val="00167C96"/>
    <w:rsid w:val="00192A77"/>
    <w:rsid w:val="001A6C59"/>
    <w:rsid w:val="001D6827"/>
    <w:rsid w:val="001D78C9"/>
    <w:rsid w:val="001F4905"/>
    <w:rsid w:val="00231CCD"/>
    <w:rsid w:val="002A65B2"/>
    <w:rsid w:val="002F2B52"/>
    <w:rsid w:val="00306C51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D0A01"/>
    <w:rsid w:val="004E333F"/>
    <w:rsid w:val="0050035E"/>
    <w:rsid w:val="00512057"/>
    <w:rsid w:val="00520C65"/>
    <w:rsid w:val="00556C37"/>
    <w:rsid w:val="005A75F5"/>
    <w:rsid w:val="005B2E62"/>
    <w:rsid w:val="005B33FE"/>
    <w:rsid w:val="005F6F64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020CD"/>
    <w:rsid w:val="0073712E"/>
    <w:rsid w:val="00746AB1"/>
    <w:rsid w:val="00751C93"/>
    <w:rsid w:val="0079593F"/>
    <w:rsid w:val="007A4FDC"/>
    <w:rsid w:val="007A611D"/>
    <w:rsid w:val="007C2F89"/>
    <w:rsid w:val="007C41BF"/>
    <w:rsid w:val="007D630A"/>
    <w:rsid w:val="007E347C"/>
    <w:rsid w:val="007E395C"/>
    <w:rsid w:val="007F74FB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A2372A"/>
    <w:rsid w:val="00A52C57"/>
    <w:rsid w:val="00A737D8"/>
    <w:rsid w:val="00A74CAE"/>
    <w:rsid w:val="00AA0333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953F7"/>
    <w:rsid w:val="00C96549"/>
    <w:rsid w:val="00CA2ABD"/>
    <w:rsid w:val="00D67AF9"/>
    <w:rsid w:val="00DA74BE"/>
    <w:rsid w:val="00E57465"/>
    <w:rsid w:val="00E80A31"/>
    <w:rsid w:val="00EE0EB3"/>
    <w:rsid w:val="00EE50AE"/>
    <w:rsid w:val="00F103E1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https://www.sagecz.cz/kavovary/sdc-450-bss" TargetMode="External"/><Relationship Id="rId13" Type="http://schemas.openxmlformats.org/officeDocument/2006/relationships/image" Target="media/image3.jpeg"/><Relationship Id="rId14" Type="http://schemas.openxmlformats.org/officeDocument/2006/relationships/hyperlink" Target="https://www.sagecz.cz/grily/ssg600" TargetMode="External"/><Relationship Id="rId15" Type="http://schemas.openxmlformats.org/officeDocument/2006/relationships/hyperlink" Target="http://www.sagecz.cz/" TargetMode="External"/><Relationship Id="rId16" Type="http://schemas.openxmlformats.org/officeDocument/2006/relationships/hyperlink" Target="mailto:hedvika@phoenixcom.cz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s://www.sagecz.cz/elektricky-tlakovy-hrnec/spr680b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A3A3-88D8-4048-B24C-1FC188C0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3783</Characters>
  <Application>Microsoft Macintosh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4</cp:revision>
  <dcterms:created xsi:type="dcterms:W3CDTF">2023-09-13T09:42:00Z</dcterms:created>
  <dcterms:modified xsi:type="dcterms:W3CDTF">2023-09-14T10:17:00Z</dcterms:modified>
  <dc:language>cs-CZ</dc:language>
</cp:coreProperties>
</file>