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24F0" w14:textId="12B78CB5" w:rsidR="00B43BBF" w:rsidRPr="009D4BB6" w:rsidRDefault="00196872" w:rsidP="00A3683C">
      <w:pPr>
        <w:spacing w:after="0"/>
        <w:jc w:val="right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AKTUALITA</w:t>
      </w:r>
    </w:p>
    <w:p w14:paraId="1E01395B" w14:textId="77777777" w:rsidR="00B43BBF" w:rsidRPr="009155E1" w:rsidRDefault="00B43BBF" w:rsidP="00A3683C">
      <w:pPr>
        <w:spacing w:after="0"/>
        <w:jc w:val="both"/>
        <w:rPr>
          <w:rStyle w:val="Siln"/>
          <w:sz w:val="32"/>
          <w:szCs w:val="32"/>
        </w:rPr>
      </w:pPr>
    </w:p>
    <w:p w14:paraId="68625F43" w14:textId="77777777" w:rsidR="009155E1" w:rsidRPr="009155E1" w:rsidRDefault="009155E1" w:rsidP="009155E1">
      <w:pPr>
        <w:spacing w:after="0"/>
        <w:jc w:val="center"/>
        <w:rPr>
          <w:b/>
          <w:bCs/>
          <w:sz w:val="32"/>
          <w:szCs w:val="32"/>
        </w:rPr>
      </w:pPr>
      <w:bookmarkStart w:id="0" w:name="_Hlk142978376"/>
      <w:r w:rsidRPr="009155E1">
        <w:rPr>
          <w:b/>
          <w:bCs/>
          <w:sz w:val="32"/>
          <w:szCs w:val="32"/>
        </w:rPr>
        <w:t>Téměř polovina krajů České republiky příjem žádostí o Kotlíkovou dotaci teprve odstartuje</w:t>
      </w:r>
    </w:p>
    <w:p w14:paraId="20ED8274" w14:textId="77777777" w:rsidR="009155E1" w:rsidRPr="009155E1" w:rsidRDefault="009155E1" w:rsidP="009155E1">
      <w:pPr>
        <w:spacing w:after="0"/>
        <w:jc w:val="center"/>
        <w:rPr>
          <w:b/>
          <w:bCs/>
        </w:rPr>
      </w:pPr>
    </w:p>
    <w:p w14:paraId="52B2724F" w14:textId="77777777" w:rsidR="009155E1" w:rsidRPr="009155E1" w:rsidRDefault="009155E1" w:rsidP="009155E1">
      <w:pPr>
        <w:spacing w:after="0"/>
        <w:rPr>
          <w:b/>
          <w:bCs/>
        </w:rPr>
      </w:pPr>
      <w:r w:rsidRPr="009155E1">
        <w:t xml:space="preserve">V Praze 15. srpna 2023 – </w:t>
      </w:r>
      <w:r w:rsidRPr="009155E1">
        <w:rPr>
          <w:b/>
          <w:bCs/>
        </w:rPr>
        <w:t>Letošní léto je ve znamení kotlíkových dotací, téměř polovina krajů je ale teprve spustí. Příjem žádostí čeká Vysočinu, Liberecký, Plzeňský, Středočeský, Pardubický a Zlínský kraj. Cílem těchto dotací je nahradit původní kotle na tuhá paliva s ručním přikládáním a pomoci nízkopříjmovým domácnostem – seniorům nebo osobám pobírajícím příspěvek na bydlení – získat ekologický zdroj vytápění. Celkově byla na tuto podporu vyhrazena částka 1,7 mld. Kč. Dotace může dosáhnout až 95 % výdajů na pořízení nového systému a významnou výhodou tohoto dotačního programu je fakt, že k vyplacení schválené částky dochází ještě před realizací projektu.</w:t>
      </w:r>
    </w:p>
    <w:p w14:paraId="22D81632" w14:textId="77777777" w:rsidR="009155E1" w:rsidRPr="009155E1" w:rsidRDefault="009155E1" w:rsidP="009155E1">
      <w:pPr>
        <w:spacing w:after="0"/>
      </w:pPr>
    </w:p>
    <w:p w14:paraId="56D8394E" w14:textId="77777777" w:rsidR="009155E1" w:rsidRPr="009155E1" w:rsidRDefault="009155E1" w:rsidP="009155E1">
      <w:pPr>
        <w:spacing w:after="0"/>
      </w:pPr>
      <w:r w:rsidRPr="009155E1">
        <w:t xml:space="preserve">Ti, kdo si o dotaci budou chtít požádat, potřebují: </w:t>
      </w:r>
    </w:p>
    <w:p w14:paraId="401B4791" w14:textId="51F8936C" w:rsidR="009155E1" w:rsidRPr="009155E1" w:rsidRDefault="009155E1" w:rsidP="009155E1">
      <w:pPr>
        <w:pStyle w:val="Odstavecseseznamem"/>
        <w:numPr>
          <w:ilvl w:val="0"/>
          <w:numId w:val="6"/>
        </w:numPr>
        <w:spacing w:after="0"/>
      </w:pPr>
      <w:r w:rsidRPr="009155E1">
        <w:t xml:space="preserve">žádost o poskytnutí dotace, </w:t>
      </w:r>
    </w:p>
    <w:p w14:paraId="71956488" w14:textId="502EAB63" w:rsidR="009155E1" w:rsidRPr="009155E1" w:rsidRDefault="009155E1" w:rsidP="009155E1">
      <w:pPr>
        <w:pStyle w:val="Odstavecseseznamem"/>
        <w:numPr>
          <w:ilvl w:val="0"/>
          <w:numId w:val="6"/>
        </w:numPr>
        <w:spacing w:after="0"/>
      </w:pPr>
      <w:r w:rsidRPr="009155E1">
        <w:t>kopii dokladu o kontrole technického stavu a provozu stávajícího kotle, fotodokumentaci stávajícího kotle napojeného na otopnou soustavu a komínové těleso,</w:t>
      </w:r>
    </w:p>
    <w:p w14:paraId="0B3EB3F7" w14:textId="0DD2899D" w:rsidR="009155E1" w:rsidRPr="009155E1" w:rsidRDefault="009155E1" w:rsidP="009155E1">
      <w:pPr>
        <w:pStyle w:val="Odstavecseseznamem"/>
        <w:numPr>
          <w:ilvl w:val="0"/>
          <w:numId w:val="6"/>
        </w:numPr>
        <w:spacing w:after="0"/>
      </w:pPr>
      <w:r w:rsidRPr="009155E1">
        <w:t>kopii potvrzení o příjmu domácnosti – např. potvrzení o pobírání starobního nebo invalidního důchodu 3. stupně, popř. potvrzení o pobírání příspěvku na bydlení kdykoli v období od 1. 1. 2022 do doby podání žádosti o dotaci,</w:t>
      </w:r>
    </w:p>
    <w:p w14:paraId="7F8AB643" w14:textId="5B99B0C1" w:rsidR="009155E1" w:rsidRPr="009155E1" w:rsidRDefault="009155E1" w:rsidP="009155E1">
      <w:pPr>
        <w:pStyle w:val="Odstavecseseznamem"/>
        <w:numPr>
          <w:ilvl w:val="0"/>
          <w:numId w:val="6"/>
        </w:numPr>
        <w:spacing w:after="0"/>
      </w:pPr>
      <w:r w:rsidRPr="009155E1">
        <w:t>potvrzení o tom, že jako žadatel máte v objektu, kde má dojít k výměně zdroje tepla, trvalé bydliště</w:t>
      </w:r>
    </w:p>
    <w:p w14:paraId="077F16A3" w14:textId="64056BF6" w:rsidR="009155E1" w:rsidRPr="009155E1" w:rsidRDefault="009155E1" w:rsidP="009155E1">
      <w:pPr>
        <w:pStyle w:val="Odstavecseseznamem"/>
        <w:numPr>
          <w:ilvl w:val="0"/>
          <w:numId w:val="6"/>
        </w:numPr>
        <w:spacing w:after="0"/>
      </w:pPr>
      <w:r w:rsidRPr="009155E1">
        <w:t>a kopii potvrzení o vedení bankovního účtu či kopii Smlouvy o zřízení účtu na jméno žadatele.</w:t>
      </w:r>
    </w:p>
    <w:p w14:paraId="31942D14" w14:textId="77777777" w:rsidR="009155E1" w:rsidRPr="009155E1" w:rsidRDefault="009155E1" w:rsidP="009155E1">
      <w:pPr>
        <w:pStyle w:val="Odstavecseseznamem"/>
        <w:spacing w:after="0"/>
        <w:ind w:left="360"/>
      </w:pPr>
    </w:p>
    <w:p w14:paraId="1C922525" w14:textId="7C5FEEC2" w:rsidR="009155E1" w:rsidRPr="009155E1" w:rsidRDefault="009155E1" w:rsidP="009155E1">
      <w:pPr>
        <w:spacing w:after="0"/>
        <w:rPr>
          <w:b/>
          <w:bCs/>
        </w:rPr>
      </w:pPr>
      <w:r w:rsidRPr="009155E1">
        <w:rPr>
          <w:b/>
          <w:bCs/>
        </w:rPr>
        <w:t>Podání žádostí je očekáváno</w:t>
      </w:r>
      <w:r w:rsidR="0082141A">
        <w:rPr>
          <w:b/>
          <w:bCs/>
        </w:rPr>
        <w:t xml:space="preserve"> od</w:t>
      </w:r>
      <w:r w:rsidRPr="009155E1">
        <w:rPr>
          <w:b/>
          <w:bCs/>
        </w:rPr>
        <w:t>:</w:t>
      </w:r>
    </w:p>
    <w:p w14:paraId="2DA7BDDB" w14:textId="6E9840AF" w:rsidR="009155E1" w:rsidRPr="009155E1" w:rsidRDefault="0082141A" w:rsidP="009155E1">
      <w:pPr>
        <w:spacing w:after="0"/>
      </w:pPr>
      <w:r w:rsidRPr="009155E1">
        <w:t xml:space="preserve">1. září </w:t>
      </w:r>
      <w:r w:rsidR="009155E1" w:rsidRPr="009155E1">
        <w:t>v kraji Vysočina,</w:t>
      </w:r>
    </w:p>
    <w:p w14:paraId="172B43FE" w14:textId="4FA040D8" w:rsidR="009155E1" w:rsidRPr="009155E1" w:rsidRDefault="0082141A" w:rsidP="009155E1">
      <w:pPr>
        <w:spacing w:after="0"/>
      </w:pPr>
      <w:r w:rsidRPr="009155E1">
        <w:t xml:space="preserve">1. září </w:t>
      </w:r>
      <w:r w:rsidR="009155E1" w:rsidRPr="009155E1">
        <w:t xml:space="preserve">v Libereckém kraji, </w:t>
      </w:r>
    </w:p>
    <w:p w14:paraId="71DC1B0C" w14:textId="348676A9" w:rsidR="009155E1" w:rsidRPr="009155E1" w:rsidRDefault="0082141A" w:rsidP="009155E1">
      <w:pPr>
        <w:spacing w:after="0"/>
      </w:pPr>
      <w:r>
        <w:t>4</w:t>
      </w:r>
      <w:r w:rsidRPr="009155E1">
        <w:t xml:space="preserve">. září </w:t>
      </w:r>
      <w:r w:rsidR="009155E1" w:rsidRPr="009155E1">
        <w:t>v Plzeňském kraji,</w:t>
      </w:r>
    </w:p>
    <w:p w14:paraId="240688E8" w14:textId="3C6231A0" w:rsidR="009155E1" w:rsidRPr="009155E1" w:rsidRDefault="0082141A" w:rsidP="009155E1">
      <w:pPr>
        <w:spacing w:after="0"/>
      </w:pPr>
      <w:r>
        <w:t>4</w:t>
      </w:r>
      <w:r w:rsidRPr="009155E1">
        <w:t xml:space="preserve">. září </w:t>
      </w:r>
      <w:r w:rsidR="009155E1" w:rsidRPr="009155E1">
        <w:t>v Pardubickém kraji,</w:t>
      </w:r>
    </w:p>
    <w:p w14:paraId="29BEF557" w14:textId="3F25A39A" w:rsidR="009155E1" w:rsidRPr="009155E1" w:rsidRDefault="0082141A" w:rsidP="009155E1">
      <w:pPr>
        <w:spacing w:after="0"/>
      </w:pPr>
      <w:r>
        <w:t>5</w:t>
      </w:r>
      <w:r w:rsidRPr="009155E1">
        <w:t xml:space="preserve">. září </w:t>
      </w:r>
      <w:r w:rsidR="009155E1" w:rsidRPr="009155E1">
        <w:t>ve Středočeském kraji,</w:t>
      </w:r>
    </w:p>
    <w:p w14:paraId="1DD6C1E8" w14:textId="0202F8F7" w:rsidR="009155E1" w:rsidRPr="009155E1" w:rsidRDefault="009155E1" w:rsidP="009155E1">
      <w:pPr>
        <w:spacing w:after="0"/>
      </w:pPr>
      <w:r w:rsidRPr="009155E1">
        <w:t>a</w:t>
      </w:r>
      <w:r w:rsidR="0082141A">
        <w:t xml:space="preserve"> </w:t>
      </w:r>
      <w:r w:rsidRPr="009155E1">
        <w:t xml:space="preserve">ve Zlínském kraji </w:t>
      </w:r>
      <w:r w:rsidR="0082141A">
        <w:t>od</w:t>
      </w:r>
      <w:r w:rsidRPr="009155E1">
        <w:t xml:space="preserve"> 12. září 2023.</w:t>
      </w:r>
    </w:p>
    <w:p w14:paraId="52D996B4" w14:textId="77777777" w:rsidR="009155E1" w:rsidRPr="009155E1" w:rsidRDefault="009155E1" w:rsidP="009155E1">
      <w:pPr>
        <w:spacing w:after="0"/>
      </w:pPr>
    </w:p>
    <w:p w14:paraId="6F785306" w14:textId="62C5686C" w:rsidR="00DA7E16" w:rsidRPr="00DA7E16" w:rsidRDefault="009155E1" w:rsidP="00DA7E16">
      <w:pPr>
        <w:spacing w:after="0"/>
        <w:rPr>
          <w:i/>
          <w:iCs/>
        </w:rPr>
      </w:pPr>
      <w:r w:rsidRPr="00DA7E16">
        <w:rPr>
          <w:i/>
          <w:iCs/>
        </w:rPr>
        <w:t>„V každém z krajů, které se na příjem žádostí teprve připravují, mohou lidé získat podporu až 180 000 korun. Je to výjimečná příležitost pro ty, kdo by si moderní, ekologicky i ekonomicky efektivnější systém sami pořídit nemohli,“</w:t>
      </w:r>
      <w:r w:rsidRPr="009155E1">
        <w:t xml:space="preserve"> uvádí </w:t>
      </w:r>
      <w:r w:rsidRPr="00DA7E16">
        <w:rPr>
          <w:b/>
          <w:bCs/>
        </w:rPr>
        <w:t>Pavel Matějovič, provozní ředitel společnosti Schlieger</w:t>
      </w:r>
      <w:r w:rsidRPr="009155E1">
        <w:t xml:space="preserve">, a dodává: </w:t>
      </w:r>
      <w:r w:rsidRPr="00DA7E16">
        <w:rPr>
          <w:i/>
          <w:iCs/>
        </w:rPr>
        <w:t>„S podáním žádostí jim mohou pomoci nezávislí odborníci stejně jako společnosti, které se specializují na OZE i na dotační programy, které je podporují.“</w:t>
      </w:r>
      <w:r w:rsidR="00DA7E16">
        <w:rPr>
          <w:i/>
          <w:iCs/>
        </w:rPr>
        <w:t xml:space="preserve"> </w:t>
      </w:r>
      <w:r w:rsidRPr="009155E1">
        <w:t xml:space="preserve">Mezi tyto společnosti patří s 13 lety na trhu a více než 13 000 instalacemi podobných řešení i Schlieger. Více na </w:t>
      </w:r>
      <w:hyperlink r:id="rId10" w:history="1">
        <w:r w:rsidRPr="009155E1">
          <w:rPr>
            <w:rStyle w:val="Hypertextovodkaz"/>
          </w:rPr>
          <w:t>https://www.schlieger.cz/radce/</w:t>
        </w:r>
      </w:hyperlink>
      <w:r w:rsidRPr="009155E1">
        <w:t>.</w:t>
      </w:r>
      <w:r w:rsidR="00DA7E16">
        <w:t xml:space="preserve"> </w:t>
      </w:r>
    </w:p>
    <w:p w14:paraId="4465D8DF" w14:textId="77777777" w:rsidR="00DA7E16" w:rsidRDefault="00DA7E16" w:rsidP="00DA7E16">
      <w:pPr>
        <w:spacing w:after="0"/>
      </w:pPr>
    </w:p>
    <w:p w14:paraId="111AE815" w14:textId="0B192171" w:rsidR="00DA7E16" w:rsidRDefault="00DA7E16" w:rsidP="00DA7E16">
      <w:pPr>
        <w:spacing w:after="0"/>
      </w:pPr>
      <w:r w:rsidRPr="000332CA">
        <w:t>Příležitost získat finanční příspěvek na výměnu zdroje tepla</w:t>
      </w:r>
      <w:r w:rsidR="0082141A" w:rsidRPr="000332CA">
        <w:t xml:space="preserve"> ve své nemovitosti</w:t>
      </w:r>
      <w:r w:rsidRPr="000332CA">
        <w:t xml:space="preserve"> mají nadále i obyvatelé krajů, které již dotační program spustily. Všechny shodně potvrzují, že v tuto chvíli </w:t>
      </w:r>
      <w:r w:rsidR="0082141A" w:rsidRPr="000332CA">
        <w:t xml:space="preserve">disponují </w:t>
      </w:r>
      <w:r w:rsidRPr="000332CA">
        <w:t>dostat</w:t>
      </w:r>
      <w:r w:rsidR="0082141A" w:rsidRPr="000332CA">
        <w:t>kem</w:t>
      </w:r>
      <w:r w:rsidRPr="000332CA">
        <w:t xml:space="preserve"> finanční prostředků pro nové žadatele.</w:t>
      </w:r>
    </w:p>
    <w:p w14:paraId="2E8A8DCF" w14:textId="77777777" w:rsidR="00DA7E16" w:rsidRDefault="00DA7E16" w:rsidP="009155E1">
      <w:pPr>
        <w:spacing w:after="0" w:line="240" w:lineRule="auto"/>
      </w:pPr>
    </w:p>
    <w:p w14:paraId="016AB7A0" w14:textId="0FC1B47E" w:rsidR="009155E1" w:rsidRPr="00A3683C" w:rsidRDefault="009155E1" w:rsidP="009155E1">
      <w:pPr>
        <w:spacing w:after="0"/>
        <w:jc w:val="center"/>
        <w:rPr>
          <w:rFonts w:ascii="Calibri" w:hAnsi="Calibri" w:cs="Calibri"/>
          <w:b/>
          <w:bCs/>
        </w:rPr>
      </w:pPr>
      <w:r w:rsidRPr="00A3683C">
        <w:rPr>
          <w:b/>
          <w:bCs/>
        </w:rPr>
        <w:t>###</w:t>
      </w:r>
    </w:p>
    <w:p w14:paraId="76131351" w14:textId="77777777" w:rsidR="009155E1" w:rsidRDefault="009155E1" w:rsidP="009155E1">
      <w:pPr>
        <w:spacing w:after="0"/>
        <w:jc w:val="center"/>
      </w:pPr>
    </w:p>
    <w:p w14:paraId="3C0366FE" w14:textId="77777777" w:rsidR="0082141A" w:rsidRDefault="0082141A" w:rsidP="009155E1">
      <w:pPr>
        <w:spacing w:after="0"/>
        <w:jc w:val="center"/>
      </w:pPr>
    </w:p>
    <w:p w14:paraId="54D91259" w14:textId="77777777" w:rsidR="009155E1" w:rsidRDefault="009155E1" w:rsidP="009155E1">
      <w:pPr>
        <w:spacing w:after="0"/>
        <w:jc w:val="center"/>
      </w:pPr>
    </w:p>
    <w:p w14:paraId="26A1B261" w14:textId="77777777" w:rsidR="009155E1" w:rsidRDefault="009155E1" w:rsidP="009155E1">
      <w:pPr>
        <w:pStyle w:val="Bezmezer"/>
        <w:rPr>
          <w:rFonts w:ascii="Calibri" w:hAnsi="Calibri" w:cs="Calibri"/>
          <w:b/>
          <w:sz w:val="22"/>
          <w:szCs w:val="22"/>
        </w:rPr>
      </w:pPr>
      <w:r w:rsidRPr="009D4BB6">
        <w:rPr>
          <w:rFonts w:ascii="Calibri" w:hAnsi="Calibri" w:cs="Calibri"/>
          <w:b/>
          <w:sz w:val="22"/>
          <w:szCs w:val="22"/>
        </w:rPr>
        <w:lastRenderedPageBreak/>
        <w:t>Pokud budete potřebovat doplňující informace, obracejte se na:</w:t>
      </w:r>
    </w:p>
    <w:p w14:paraId="2445091C" w14:textId="66082437" w:rsidR="009155E1" w:rsidRPr="009D4BB6" w:rsidRDefault="009155E1" w:rsidP="009155E1">
      <w:pPr>
        <w:pStyle w:val="Bezmezer"/>
      </w:pPr>
      <w:r w:rsidRPr="009D4BB6">
        <w:rPr>
          <w:rFonts w:ascii="Calibri" w:hAnsi="Calibri" w:cs="Calibri"/>
          <w:bCs/>
          <w:sz w:val="22"/>
          <w:szCs w:val="22"/>
        </w:rPr>
        <w:t>Eva Kašparová</w:t>
      </w:r>
    </w:p>
    <w:p w14:paraId="077B30CC" w14:textId="77777777" w:rsidR="009155E1" w:rsidRPr="009D4BB6" w:rsidRDefault="009155E1" w:rsidP="009155E1">
      <w:pPr>
        <w:pStyle w:val="Bezmezer"/>
        <w:jc w:val="both"/>
      </w:pPr>
      <w:r w:rsidRPr="009D4BB6">
        <w:rPr>
          <w:rFonts w:ascii="Calibri" w:hAnsi="Calibri" w:cs="Calibri"/>
          <w:bCs/>
          <w:sz w:val="22"/>
          <w:szCs w:val="22"/>
        </w:rPr>
        <w:t>Senior Consultant</w:t>
      </w:r>
    </w:p>
    <w:p w14:paraId="1C0BA960" w14:textId="77777777" w:rsidR="009155E1" w:rsidRPr="009D4BB6" w:rsidRDefault="009155E1" w:rsidP="009155E1">
      <w:pPr>
        <w:pStyle w:val="Bezmezer"/>
        <w:jc w:val="both"/>
      </w:pPr>
      <w:r w:rsidRPr="009D4BB6">
        <w:rPr>
          <w:rFonts w:ascii="Calibri" w:hAnsi="Calibri" w:cs="Calibri"/>
          <w:bCs/>
          <w:sz w:val="22"/>
          <w:szCs w:val="22"/>
        </w:rPr>
        <w:t>Phoenix Communication, a.s.</w:t>
      </w:r>
    </w:p>
    <w:p w14:paraId="066D823F" w14:textId="77777777" w:rsidR="009155E1" w:rsidRPr="009D4BB6" w:rsidRDefault="009155E1" w:rsidP="009155E1">
      <w:pPr>
        <w:pStyle w:val="Bezmezer"/>
        <w:jc w:val="both"/>
      </w:pPr>
      <w:r w:rsidRPr="009D4BB6">
        <w:rPr>
          <w:rFonts w:ascii="Calibri" w:hAnsi="Calibri" w:cs="Calibri"/>
          <w:bCs/>
          <w:sz w:val="22"/>
          <w:szCs w:val="22"/>
        </w:rPr>
        <w:t>Tel.: 608 678 581</w:t>
      </w:r>
    </w:p>
    <w:p w14:paraId="322A7178" w14:textId="77777777" w:rsidR="009155E1" w:rsidRDefault="009155E1" w:rsidP="009155E1">
      <w:pPr>
        <w:pStyle w:val="Bezmezer"/>
        <w:jc w:val="both"/>
        <w:rPr>
          <w:rStyle w:val="Hypertextovodkaz"/>
          <w:rFonts w:ascii="Calibri" w:hAnsi="Calibri" w:cs="Calibri"/>
          <w:bCs/>
          <w:sz w:val="22"/>
          <w:szCs w:val="22"/>
        </w:rPr>
      </w:pPr>
      <w:r w:rsidRPr="009D4BB6">
        <w:rPr>
          <w:rFonts w:ascii="Calibri" w:hAnsi="Calibri" w:cs="Calibri"/>
          <w:bCs/>
          <w:sz w:val="22"/>
          <w:szCs w:val="22"/>
        </w:rPr>
        <w:t xml:space="preserve">E-mail: </w:t>
      </w:r>
      <w:hyperlink r:id="rId11" w:history="1">
        <w:r w:rsidRPr="009D4BB6">
          <w:rPr>
            <w:rStyle w:val="Hypertextovodkaz"/>
            <w:rFonts w:ascii="Calibri" w:hAnsi="Calibri" w:cs="Calibri"/>
            <w:bCs/>
            <w:sz w:val="22"/>
            <w:szCs w:val="22"/>
          </w:rPr>
          <w:t>eva@phoenixcom.cz</w:t>
        </w:r>
      </w:hyperlink>
    </w:p>
    <w:p w14:paraId="214FE67B" w14:textId="77777777" w:rsidR="009155E1" w:rsidRDefault="009155E1" w:rsidP="009155E1">
      <w:pPr>
        <w:pStyle w:val="Bezmezer"/>
        <w:jc w:val="both"/>
        <w:rPr>
          <w:rStyle w:val="Hypertextovodkaz"/>
          <w:rFonts w:ascii="Calibri" w:hAnsi="Calibri" w:cs="Calibri"/>
          <w:bCs/>
          <w:sz w:val="22"/>
          <w:szCs w:val="22"/>
        </w:rPr>
      </w:pPr>
    </w:p>
    <w:p w14:paraId="1149C704" w14:textId="77777777" w:rsidR="009155E1" w:rsidRPr="009D4BB6" w:rsidRDefault="009155E1" w:rsidP="009155E1">
      <w:pPr>
        <w:pStyle w:val="Bezmezer"/>
        <w:jc w:val="both"/>
        <w:rPr>
          <w:rStyle w:val="Siln"/>
          <w:rFonts w:asciiTheme="minorHAnsi" w:hAnsiTheme="minorHAnsi" w:cstheme="minorHAnsi"/>
          <w:sz w:val="18"/>
          <w:szCs w:val="18"/>
        </w:rPr>
      </w:pPr>
      <w:r w:rsidRPr="009D4BB6">
        <w:rPr>
          <w:rFonts w:asciiTheme="minorHAnsi" w:hAnsiTheme="minorHAnsi" w:cstheme="minorHAnsi"/>
          <w:b/>
          <w:bCs/>
          <w:sz w:val="18"/>
          <w:szCs w:val="18"/>
          <w:lang w:eastAsia="cs-CZ" w:bidi="lo-LA"/>
        </w:rPr>
        <w:t>O</w:t>
      </w:r>
      <w:r w:rsidRPr="009D4BB6">
        <w:rPr>
          <w:rStyle w:val="Siln"/>
          <w:rFonts w:asciiTheme="minorHAnsi" w:hAnsiTheme="minorHAnsi" w:cstheme="minorHAnsi"/>
          <w:sz w:val="18"/>
          <w:szCs w:val="18"/>
        </w:rPr>
        <w:t xml:space="preserve"> společnosti SCHLIEGER</w:t>
      </w:r>
    </w:p>
    <w:p w14:paraId="6AB2EC87" w14:textId="77777777" w:rsidR="009155E1" w:rsidRDefault="009155E1" w:rsidP="009155E1">
      <w:pP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6D28D9B9" w14:textId="6F5DBA16" w:rsidR="009155E1" w:rsidRDefault="009155E1" w:rsidP="009155E1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13 let. Specializuje se výhradně na obnovitelné zdroje energie – fotovoltaické elektrárny, tepelná čerpadla a solární ohřev vody. Na kontě má více než 13 000 dokončených instalací, fotovoltaické elektrárny kompletuje a tepelná čerpadla sama vyvíjí, zatímco výroba probíhá v zahraničí.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2" w:history="1">
        <w:r>
          <w:rPr>
            <w:rStyle w:val="Hypertextovodkaz"/>
            <w:sz w:val="18"/>
            <w:szCs w:val="18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56649F1F" w14:textId="77777777" w:rsidR="009155E1" w:rsidRPr="009D4BB6" w:rsidRDefault="009155E1" w:rsidP="009155E1">
      <w:pPr>
        <w:pStyle w:val="Bezmezer"/>
        <w:jc w:val="both"/>
        <w:rPr>
          <w:rStyle w:val="Siln"/>
          <w:rFonts w:asciiTheme="minorHAnsi" w:hAnsiTheme="minorHAnsi" w:cstheme="minorHAnsi"/>
          <w:sz w:val="18"/>
          <w:szCs w:val="18"/>
        </w:rPr>
      </w:pPr>
    </w:p>
    <w:p w14:paraId="10BA3258" w14:textId="77777777" w:rsidR="009155E1" w:rsidRDefault="009155E1" w:rsidP="009155E1">
      <w:pPr>
        <w:spacing w:after="0"/>
        <w:rPr>
          <w:sz w:val="18"/>
          <w:szCs w:val="18"/>
        </w:rPr>
      </w:pPr>
    </w:p>
    <w:p w14:paraId="31CB862A" w14:textId="77777777" w:rsidR="009155E1" w:rsidRDefault="009155E1" w:rsidP="009155E1">
      <w:pPr>
        <w:spacing w:after="0"/>
        <w:rPr>
          <w:sz w:val="18"/>
          <w:szCs w:val="18"/>
        </w:rPr>
      </w:pPr>
    </w:p>
    <w:p w14:paraId="1D73D54D" w14:textId="77777777" w:rsidR="009155E1" w:rsidRDefault="009155E1" w:rsidP="009155E1">
      <w:pPr>
        <w:spacing w:after="0"/>
        <w:rPr>
          <w:sz w:val="18"/>
          <w:szCs w:val="18"/>
        </w:rPr>
      </w:pPr>
    </w:p>
    <w:bookmarkEnd w:id="0"/>
    <w:p w14:paraId="088E4569" w14:textId="7DC37A15" w:rsidR="000429C6" w:rsidRPr="00622A23" w:rsidRDefault="000429C6" w:rsidP="0007236F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</w:p>
    <w:sectPr w:rsidR="000429C6" w:rsidRPr="00622A23" w:rsidSect="00B43BBF">
      <w:headerReference w:type="default" r:id="rId13"/>
      <w:pgSz w:w="11906" w:h="16838"/>
      <w:pgMar w:top="1417" w:right="849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6902" w14:textId="77777777" w:rsidR="00AE7D62" w:rsidRDefault="00AE7D62" w:rsidP="007C06D1">
      <w:pPr>
        <w:spacing w:after="0" w:line="240" w:lineRule="auto"/>
      </w:pPr>
      <w:r>
        <w:separator/>
      </w:r>
    </w:p>
  </w:endnote>
  <w:endnote w:type="continuationSeparator" w:id="0">
    <w:p w14:paraId="1FFC4CE7" w14:textId="77777777" w:rsidR="00AE7D62" w:rsidRDefault="00AE7D62" w:rsidP="007C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A70D" w14:textId="77777777" w:rsidR="00AE7D62" w:rsidRDefault="00AE7D62" w:rsidP="007C06D1">
      <w:pPr>
        <w:spacing w:after="0" w:line="240" w:lineRule="auto"/>
      </w:pPr>
      <w:r>
        <w:separator/>
      </w:r>
    </w:p>
  </w:footnote>
  <w:footnote w:type="continuationSeparator" w:id="0">
    <w:p w14:paraId="5C54691D" w14:textId="77777777" w:rsidR="00AE7D62" w:rsidRDefault="00AE7D62" w:rsidP="007C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157" w14:textId="6D28EB1A" w:rsidR="007C06D1" w:rsidRDefault="007C06D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753D8D" wp14:editId="3BA8988F">
          <wp:simplePos x="0" y="0"/>
          <wp:positionH relativeFrom="column">
            <wp:posOffset>4281805</wp:posOffset>
          </wp:positionH>
          <wp:positionV relativeFrom="paragraph">
            <wp:posOffset>-249555</wp:posOffset>
          </wp:positionV>
          <wp:extent cx="2009775" cy="564544"/>
          <wp:effectExtent l="0" t="0" r="0" b="6985"/>
          <wp:wrapTight wrapText="bothSides">
            <wp:wrapPolygon edited="0">
              <wp:start x="0" y="0"/>
              <wp:lineTo x="0" y="21138"/>
              <wp:lineTo x="21293" y="21138"/>
              <wp:lineTo x="21293" y="0"/>
              <wp:lineTo x="0" y="0"/>
            </wp:wrapPolygon>
          </wp:wrapTight>
          <wp:docPr id="385385066" name="Obrázek 385385066" descr="Schlie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lie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6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07802"/>
    <w:multiLevelType w:val="hybridMultilevel"/>
    <w:tmpl w:val="87E27C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11314"/>
    <w:multiLevelType w:val="hybridMultilevel"/>
    <w:tmpl w:val="1B1C5C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C4E7F"/>
    <w:multiLevelType w:val="multilevel"/>
    <w:tmpl w:val="4208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815BA"/>
    <w:multiLevelType w:val="multilevel"/>
    <w:tmpl w:val="8F02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6130CFC"/>
    <w:multiLevelType w:val="hybridMultilevel"/>
    <w:tmpl w:val="A51EE2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F20794"/>
    <w:multiLevelType w:val="hybridMultilevel"/>
    <w:tmpl w:val="C7E666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97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355188">
    <w:abstractNumId w:val="4"/>
  </w:num>
  <w:num w:numId="3" w16cid:durableId="1161777320">
    <w:abstractNumId w:val="1"/>
  </w:num>
  <w:num w:numId="4" w16cid:durableId="931353652">
    <w:abstractNumId w:val="2"/>
  </w:num>
  <w:num w:numId="5" w16cid:durableId="100497025">
    <w:abstractNumId w:val="5"/>
  </w:num>
  <w:num w:numId="6" w16cid:durableId="471603035">
    <w:abstractNumId w:val="6"/>
  </w:num>
  <w:num w:numId="7" w16cid:durableId="477381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7D"/>
    <w:rsid w:val="000118BE"/>
    <w:rsid w:val="00015434"/>
    <w:rsid w:val="000332CA"/>
    <w:rsid w:val="000429C6"/>
    <w:rsid w:val="0007236F"/>
    <w:rsid w:val="00104D65"/>
    <w:rsid w:val="0015109D"/>
    <w:rsid w:val="0018638D"/>
    <w:rsid w:val="00191C7C"/>
    <w:rsid w:val="00196872"/>
    <w:rsid w:val="001F5522"/>
    <w:rsid w:val="00214CF3"/>
    <w:rsid w:val="0022301C"/>
    <w:rsid w:val="0026646B"/>
    <w:rsid w:val="002F4969"/>
    <w:rsid w:val="0032514F"/>
    <w:rsid w:val="003759F0"/>
    <w:rsid w:val="003B785A"/>
    <w:rsid w:val="003C0A3F"/>
    <w:rsid w:val="003C650C"/>
    <w:rsid w:val="003E5C7E"/>
    <w:rsid w:val="004820F8"/>
    <w:rsid w:val="004D2FD7"/>
    <w:rsid w:val="005848B9"/>
    <w:rsid w:val="005E4531"/>
    <w:rsid w:val="00622A23"/>
    <w:rsid w:val="00675AD5"/>
    <w:rsid w:val="00690765"/>
    <w:rsid w:val="006C4710"/>
    <w:rsid w:val="007029AD"/>
    <w:rsid w:val="00731206"/>
    <w:rsid w:val="007414F9"/>
    <w:rsid w:val="00741752"/>
    <w:rsid w:val="007548BC"/>
    <w:rsid w:val="007664BC"/>
    <w:rsid w:val="007C06D1"/>
    <w:rsid w:val="007F1CC4"/>
    <w:rsid w:val="0082141A"/>
    <w:rsid w:val="00823800"/>
    <w:rsid w:val="0083547C"/>
    <w:rsid w:val="00850C47"/>
    <w:rsid w:val="008E1869"/>
    <w:rsid w:val="009155E1"/>
    <w:rsid w:val="009A1C42"/>
    <w:rsid w:val="009C5199"/>
    <w:rsid w:val="009D1222"/>
    <w:rsid w:val="009D4BB6"/>
    <w:rsid w:val="00A13B50"/>
    <w:rsid w:val="00A22999"/>
    <w:rsid w:val="00A3683C"/>
    <w:rsid w:val="00A80C3E"/>
    <w:rsid w:val="00A83A7E"/>
    <w:rsid w:val="00A977D0"/>
    <w:rsid w:val="00AA4534"/>
    <w:rsid w:val="00AA7745"/>
    <w:rsid w:val="00AD671A"/>
    <w:rsid w:val="00AE7D62"/>
    <w:rsid w:val="00B01C83"/>
    <w:rsid w:val="00B43BBF"/>
    <w:rsid w:val="00B86772"/>
    <w:rsid w:val="00B91C66"/>
    <w:rsid w:val="00BB3A5B"/>
    <w:rsid w:val="00BD7173"/>
    <w:rsid w:val="00C60B51"/>
    <w:rsid w:val="00C8341E"/>
    <w:rsid w:val="00D2367D"/>
    <w:rsid w:val="00D27D1C"/>
    <w:rsid w:val="00D3183B"/>
    <w:rsid w:val="00DA7E16"/>
    <w:rsid w:val="00DB7F34"/>
    <w:rsid w:val="00DE3307"/>
    <w:rsid w:val="00E24BCF"/>
    <w:rsid w:val="00E565C4"/>
    <w:rsid w:val="00E7690E"/>
    <w:rsid w:val="00EE67F6"/>
    <w:rsid w:val="00F270E6"/>
    <w:rsid w:val="00F65A82"/>
    <w:rsid w:val="00FA1A67"/>
    <w:rsid w:val="00FE19DC"/>
    <w:rsid w:val="1AEBB097"/>
    <w:rsid w:val="1D6AE344"/>
    <w:rsid w:val="246A05F8"/>
    <w:rsid w:val="2D0C956B"/>
    <w:rsid w:val="3573B249"/>
    <w:rsid w:val="380283EA"/>
    <w:rsid w:val="5DCE6E4B"/>
    <w:rsid w:val="727A7D2E"/>
    <w:rsid w:val="784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14E1"/>
  <w15:chartTrackingRefBased/>
  <w15:docId w15:val="{D71665E3-AB07-464C-A89B-842E22F0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val="x-none"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Odstavecseseznamem">
    <w:name w:val="List Paragraph"/>
    <w:basedOn w:val="Normln"/>
    <w:uiPriority w:val="34"/>
    <w:qFormat/>
    <w:rsid w:val="00850C47"/>
    <w:pPr>
      <w:ind w:left="720"/>
      <w:contextualSpacing/>
    </w:pPr>
  </w:style>
  <w:style w:type="paragraph" w:styleId="Revize">
    <w:name w:val="Revision"/>
    <w:hidden/>
    <w:uiPriority w:val="99"/>
    <w:semiHidden/>
    <w:rsid w:val="003C0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hliege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phoenix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chlieger.cz/rad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CF7F7-8CCD-493D-AE2B-8A94D4D98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DF751-D04D-4710-8C35-C0BAE7DBDCE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D171C181-AC99-4B90-9AD0-854C2782D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Maletínský | PHOENIXCOM</dc:creator>
  <cp:keywords/>
  <dc:description/>
  <cp:lastModifiedBy>Klára Tichá | PHOENIXCOM</cp:lastModifiedBy>
  <cp:revision>2</cp:revision>
  <dcterms:created xsi:type="dcterms:W3CDTF">2023-08-15T07:43:00Z</dcterms:created>
  <dcterms:modified xsi:type="dcterms:W3CDTF">2023-08-15T07:43:00Z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