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741E73" w:rsidR="00E209C2" w:rsidRDefault="00000000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B3921">
        <w:rPr>
          <w:b/>
          <w:sz w:val="28"/>
          <w:szCs w:val="28"/>
        </w:rPr>
        <w:t>PORADNA</w:t>
      </w:r>
    </w:p>
    <w:p w14:paraId="00000002" w14:textId="77777777" w:rsidR="00E209C2" w:rsidRDefault="00E209C2">
      <w:pPr>
        <w:spacing w:after="0"/>
        <w:jc w:val="center"/>
        <w:rPr>
          <w:b/>
          <w:sz w:val="28"/>
          <w:szCs w:val="28"/>
        </w:rPr>
      </w:pPr>
    </w:p>
    <w:p w14:paraId="4A1F3A4C" w14:textId="77777777" w:rsidR="004B3921" w:rsidRPr="00F43F6F" w:rsidRDefault="004B3921" w:rsidP="004B3921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Dej</w:t>
      </w:r>
      <w:r w:rsidRPr="00F43F6F">
        <w:rPr>
          <w:rFonts w:cstheme="minorHAnsi"/>
          <w:b/>
          <w:bCs/>
          <w:sz w:val="28"/>
          <w:szCs w:val="28"/>
        </w:rPr>
        <w:t>te stopku drahým energiím s FVE a tepelným čerpadlem</w:t>
      </w:r>
    </w:p>
    <w:p w14:paraId="2B0C53CC" w14:textId="77777777" w:rsidR="004B3921" w:rsidRPr="00EF7E53" w:rsidRDefault="004B3921" w:rsidP="004B3921">
      <w:pPr>
        <w:pStyle w:val="pf0"/>
        <w:rPr>
          <w:rFonts w:asciiTheme="minorHAnsi" w:hAnsiTheme="minorHAnsi" w:cstheme="minorHAnsi"/>
          <w:b/>
          <w:bCs/>
          <w:sz w:val="22"/>
          <w:szCs w:val="22"/>
        </w:rPr>
      </w:pPr>
      <w:r w:rsidRPr="00F43F6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EF7E53">
        <w:rPr>
          <w:rFonts w:asciiTheme="minorHAnsi" w:hAnsiTheme="minorHAnsi" w:cstheme="minorHAnsi"/>
          <w:b/>
          <w:bCs/>
          <w:sz w:val="22"/>
          <w:szCs w:val="22"/>
        </w:rPr>
        <w:t xml:space="preserve">ni v roce 2024 se nedočkáme levných energií. Právě naopak. </w:t>
      </w:r>
      <w:r w:rsidRPr="00EF7E53">
        <w:rPr>
          <w:rStyle w:val="cf11"/>
          <w:rFonts w:asciiTheme="minorHAnsi" w:hAnsiTheme="minorHAnsi" w:cstheme="minorHAnsi"/>
          <w:b/>
          <w:bCs/>
          <w:sz w:val="22"/>
          <w:szCs w:val="22"/>
        </w:rPr>
        <w:t xml:space="preserve">Pokud vezmeme v úvahu ceny z roku 2022, </w:t>
      </w:r>
      <w:r>
        <w:rPr>
          <w:rStyle w:val="cf11"/>
          <w:rFonts w:asciiTheme="minorHAnsi" w:hAnsiTheme="minorHAnsi" w:cstheme="minorHAnsi"/>
          <w:b/>
          <w:bCs/>
          <w:sz w:val="22"/>
          <w:szCs w:val="22"/>
        </w:rPr>
        <w:t xml:space="preserve">mohou </w:t>
      </w:r>
      <w:r w:rsidRPr="00EF7E53">
        <w:rPr>
          <w:rStyle w:val="cf11"/>
          <w:rFonts w:asciiTheme="minorHAnsi" w:hAnsiTheme="minorHAnsi" w:cstheme="minorHAnsi"/>
          <w:b/>
          <w:bCs/>
          <w:sz w:val="22"/>
          <w:szCs w:val="22"/>
        </w:rPr>
        <w:t>vzr</w:t>
      </w:r>
      <w:r>
        <w:rPr>
          <w:rStyle w:val="cf11"/>
          <w:rFonts w:asciiTheme="minorHAnsi" w:hAnsiTheme="minorHAnsi" w:cstheme="minorHAnsi"/>
          <w:b/>
          <w:bCs/>
          <w:sz w:val="22"/>
          <w:szCs w:val="22"/>
        </w:rPr>
        <w:t xml:space="preserve">ůst </w:t>
      </w:r>
      <w:r w:rsidRPr="00EF7E53">
        <w:rPr>
          <w:rStyle w:val="cf11"/>
          <w:rFonts w:asciiTheme="minorHAnsi" w:hAnsiTheme="minorHAnsi" w:cstheme="minorHAnsi"/>
          <w:b/>
          <w:bCs/>
          <w:sz w:val="22"/>
          <w:szCs w:val="22"/>
        </w:rPr>
        <w:t>náklady domácnost</w:t>
      </w:r>
      <w:r>
        <w:rPr>
          <w:rStyle w:val="cf11"/>
          <w:rFonts w:asciiTheme="minorHAnsi" w:hAnsiTheme="minorHAnsi" w:cstheme="minorHAnsi"/>
          <w:b/>
          <w:bCs/>
          <w:sz w:val="22"/>
          <w:szCs w:val="22"/>
        </w:rPr>
        <w:t>í</w:t>
      </w:r>
      <w:r w:rsidRPr="00EF7E53">
        <w:rPr>
          <w:rStyle w:val="cf11"/>
          <w:rFonts w:asciiTheme="minorHAnsi" w:hAnsiTheme="minorHAnsi" w:cstheme="minorHAnsi"/>
          <w:b/>
          <w:bCs/>
          <w:sz w:val="22"/>
          <w:szCs w:val="22"/>
        </w:rPr>
        <w:t xml:space="preserve"> na elektřinu v příštím roce až o třetinu. Jak vysoké ceny energií zkrotit? Pomoci může pořízení </w:t>
      </w:r>
      <w:r w:rsidRPr="00EF7E53">
        <w:rPr>
          <w:rFonts w:asciiTheme="minorHAnsi" w:hAnsiTheme="minorHAnsi" w:cstheme="minorHAnsi"/>
          <w:b/>
          <w:bCs/>
          <w:sz w:val="22"/>
          <w:szCs w:val="22"/>
        </w:rPr>
        <w:t xml:space="preserve">fotovoltaické elektrárny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(FVE) </w:t>
      </w:r>
      <w:r w:rsidRPr="00EF7E53">
        <w:rPr>
          <w:rFonts w:asciiTheme="minorHAnsi" w:hAnsiTheme="minorHAnsi" w:cstheme="minorHAnsi"/>
          <w:b/>
          <w:bCs/>
          <w:sz w:val="22"/>
          <w:szCs w:val="22"/>
        </w:rPr>
        <w:t>s bateriovým úložištěm, ideálně v kombinaci s tepelným čerpadlem vzduch-voda.</w:t>
      </w:r>
    </w:p>
    <w:p w14:paraId="12F778F4" w14:textId="77777777" w:rsidR="004B3921" w:rsidRPr="00EF7E53" w:rsidRDefault="004B3921" w:rsidP="004B3921">
      <w:pPr>
        <w:spacing w:after="0"/>
        <w:rPr>
          <w:rFonts w:cstheme="minorHAnsi"/>
        </w:rPr>
      </w:pPr>
      <w:r w:rsidRPr="00EF7E53">
        <w:rPr>
          <w:rFonts w:cstheme="minorHAnsi"/>
        </w:rPr>
        <w:t>Výše zmíněnou kombinací FVE a tepeln</w:t>
      </w:r>
      <w:r>
        <w:rPr>
          <w:rFonts w:cstheme="minorHAnsi"/>
        </w:rPr>
        <w:t>ého</w:t>
      </w:r>
      <w:r w:rsidRPr="00EF7E53">
        <w:rPr>
          <w:rFonts w:cstheme="minorHAnsi"/>
        </w:rPr>
        <w:t xml:space="preserve"> čerpadl</w:t>
      </w:r>
      <w:r>
        <w:rPr>
          <w:rFonts w:cstheme="minorHAnsi"/>
        </w:rPr>
        <w:t>a</w:t>
      </w:r>
      <w:r w:rsidRPr="00EF7E53">
        <w:rPr>
          <w:rFonts w:cstheme="minorHAnsi"/>
        </w:rPr>
        <w:t xml:space="preserve"> lze totiž v ideálním případě ušetřit až 80 % nákladů (pokud momentálně vytápíte svůj dům pomocí elektrokotle). Kromě prodeje přebytků energie bude od příštího roku navíc možné sdílet vyrobenou elektřinu v rámci energetického společenství třeba s rodiči, kteří bydlí ve vlastní nemovitosti. </w:t>
      </w:r>
      <w:r>
        <w:rPr>
          <w:rFonts w:cstheme="minorHAnsi"/>
        </w:rPr>
        <w:t>Argument</w:t>
      </w:r>
      <w:r w:rsidRPr="00EF7E53">
        <w:rPr>
          <w:rFonts w:cstheme="minorHAnsi"/>
        </w:rPr>
        <w:t xml:space="preserve">em pro kombinované řešení FVE a </w:t>
      </w:r>
      <w:r>
        <w:rPr>
          <w:rFonts w:cstheme="minorHAnsi"/>
        </w:rPr>
        <w:t>čerpadla</w:t>
      </w:r>
      <w:r w:rsidRPr="00EF7E53">
        <w:rPr>
          <w:rFonts w:cstheme="minorHAnsi"/>
        </w:rPr>
        <w:t xml:space="preserve"> je </w:t>
      </w:r>
      <w:r>
        <w:rPr>
          <w:rFonts w:cstheme="minorHAnsi"/>
        </w:rPr>
        <w:t xml:space="preserve">i </w:t>
      </w:r>
      <w:r w:rsidRPr="00EF7E53">
        <w:rPr>
          <w:rFonts w:cstheme="minorHAnsi"/>
        </w:rPr>
        <w:t>jeho vnitřní synergie. Elektřina z FV panelů pokryje nejenom spotřebu elektrických zařízení, ale dokáže napájet také tepelné čerpadlo, které z dodané elektřiny ohřeje vodu</w:t>
      </w:r>
      <w:r>
        <w:rPr>
          <w:rFonts w:cstheme="minorHAnsi"/>
        </w:rPr>
        <w:t>. N</w:t>
      </w:r>
      <w:r w:rsidRPr="00EF7E53">
        <w:rPr>
          <w:rFonts w:cstheme="minorHAnsi"/>
        </w:rPr>
        <w:t xml:space="preserve">ejen tu, co teče z kohoutku, ale hlavně vodu v topení. </w:t>
      </w:r>
      <w:r>
        <w:rPr>
          <w:rFonts w:cstheme="minorHAnsi"/>
        </w:rPr>
        <w:t xml:space="preserve">Pořízení FVE a čerpadla je tak investicí s </w:t>
      </w:r>
      <w:r w:rsidRPr="00EF7E53">
        <w:rPr>
          <w:rFonts w:cstheme="minorHAnsi"/>
        </w:rPr>
        <w:t>velmi rychl</w:t>
      </w:r>
      <w:r>
        <w:rPr>
          <w:rFonts w:cstheme="minorHAnsi"/>
        </w:rPr>
        <w:t>ou n</w:t>
      </w:r>
      <w:r w:rsidRPr="00EF7E53">
        <w:rPr>
          <w:rFonts w:cstheme="minorHAnsi"/>
        </w:rPr>
        <w:t>ávratno</w:t>
      </w:r>
      <w:r>
        <w:rPr>
          <w:rFonts w:cstheme="minorHAnsi"/>
        </w:rPr>
        <w:t>stí</w:t>
      </w:r>
      <w:r w:rsidRPr="00EF7E53">
        <w:rPr>
          <w:rFonts w:cstheme="minorHAnsi"/>
        </w:rPr>
        <w:t xml:space="preserve">. </w:t>
      </w:r>
    </w:p>
    <w:p w14:paraId="3AE7D2D3" w14:textId="77777777" w:rsidR="004B3921" w:rsidRPr="00EF7E53" w:rsidRDefault="004B3921" w:rsidP="004B3921">
      <w:pPr>
        <w:spacing w:after="0"/>
        <w:rPr>
          <w:rFonts w:cstheme="minorHAnsi"/>
        </w:rPr>
      </w:pPr>
    </w:p>
    <w:p w14:paraId="6A8FCC9B" w14:textId="77777777" w:rsidR="004B3921" w:rsidRPr="00EF7E53" w:rsidRDefault="004B3921" w:rsidP="004B3921">
      <w:pPr>
        <w:spacing w:after="0"/>
        <w:rPr>
          <w:rFonts w:cstheme="minorHAnsi"/>
          <w:b/>
          <w:bCs/>
        </w:rPr>
      </w:pPr>
      <w:r w:rsidRPr="008C1FDF">
        <w:rPr>
          <w:rFonts w:cstheme="minorHAnsi"/>
          <w:b/>
          <w:bCs/>
        </w:rPr>
        <w:t>Klíčem je vysoká účinnost</w:t>
      </w:r>
    </w:p>
    <w:p w14:paraId="29A93BFD" w14:textId="77777777" w:rsidR="004B3921" w:rsidRPr="00EF7E53" w:rsidRDefault="004B3921" w:rsidP="004B3921">
      <w:pPr>
        <w:spacing w:after="0"/>
        <w:rPr>
          <w:rFonts w:cstheme="minorHAnsi"/>
          <w:b/>
          <w:bCs/>
        </w:rPr>
      </w:pPr>
    </w:p>
    <w:p w14:paraId="5C6F1F0B" w14:textId="77777777" w:rsidR="004B3921" w:rsidRDefault="004B3921" w:rsidP="004B3921">
      <w:pPr>
        <w:spacing w:after="0"/>
        <w:rPr>
          <w:rFonts w:cstheme="minorHAnsi"/>
        </w:rPr>
      </w:pPr>
      <w:r w:rsidRPr="00EF7E53">
        <w:rPr>
          <w:rFonts w:cstheme="minorHAnsi"/>
        </w:rPr>
        <w:t xml:space="preserve">„Kouzlo“ spočívá v efektivitě tepelných čerpadel, například ta od </w:t>
      </w:r>
      <w:proofErr w:type="spellStart"/>
      <w:r w:rsidRPr="00EF7E53">
        <w:rPr>
          <w:rFonts w:cstheme="minorHAnsi"/>
        </w:rPr>
        <w:t>Schliegeru</w:t>
      </w:r>
      <w:proofErr w:type="spellEnd"/>
      <w:r w:rsidRPr="00EF7E53">
        <w:rPr>
          <w:rFonts w:cstheme="minorHAnsi"/>
        </w:rPr>
        <w:t xml:space="preserve"> dosahují vynikající hodnoty až 4,4 COP (</w:t>
      </w:r>
      <w:proofErr w:type="spellStart"/>
      <w:r w:rsidRPr="00EF7E53">
        <w:rPr>
          <w:rFonts w:cstheme="minorHAnsi"/>
        </w:rPr>
        <w:t>Coefficient</w:t>
      </w:r>
      <w:proofErr w:type="spellEnd"/>
      <w:r w:rsidRPr="00EF7E53">
        <w:rPr>
          <w:rFonts w:cstheme="minorHAnsi"/>
        </w:rPr>
        <w:t xml:space="preserve"> </w:t>
      </w:r>
      <w:proofErr w:type="spellStart"/>
      <w:r w:rsidRPr="00EF7E53">
        <w:rPr>
          <w:rFonts w:cstheme="minorHAnsi"/>
        </w:rPr>
        <w:t>of</w:t>
      </w:r>
      <w:proofErr w:type="spellEnd"/>
      <w:r w:rsidRPr="00EF7E53">
        <w:rPr>
          <w:rFonts w:cstheme="minorHAnsi"/>
        </w:rPr>
        <w:t xml:space="preserve"> Performance – udává poměr mezi energií získanou a energií vloženou). V praxi to znamená, že z 1 kW</w:t>
      </w:r>
      <w:r>
        <w:rPr>
          <w:rFonts w:cstheme="minorHAnsi"/>
        </w:rPr>
        <w:t>h</w:t>
      </w:r>
      <w:r w:rsidRPr="00EF7E53">
        <w:rPr>
          <w:rFonts w:cstheme="minorHAnsi"/>
        </w:rPr>
        <w:t xml:space="preserve"> elektřiny, kterou tepelné čerpadlo spotřebuje (a tu máte z fotovoltaické elektrárny), dokáže vyrobit 4,4 kW</w:t>
      </w:r>
      <w:r>
        <w:rPr>
          <w:rFonts w:cstheme="minorHAnsi"/>
        </w:rPr>
        <w:t>h</w:t>
      </w:r>
      <w:r w:rsidRPr="00EF7E53">
        <w:rPr>
          <w:rFonts w:cstheme="minorHAnsi"/>
        </w:rPr>
        <w:t xml:space="preserve"> tepla. Díky tomu je fotovoltaická elektrárna v kombinaci s tepelným čerpadlem jednoznačně nejrychlejší cestou k úsporám za energie. </w:t>
      </w:r>
    </w:p>
    <w:p w14:paraId="2E06C370" w14:textId="62663D18" w:rsidR="004B3921" w:rsidRPr="00EF7E53" w:rsidRDefault="004B3921" w:rsidP="004B3921">
      <w:pPr>
        <w:spacing w:after="0"/>
        <w:rPr>
          <w:rFonts w:cstheme="minorHAnsi"/>
        </w:rPr>
      </w:pPr>
      <w:r w:rsidRPr="00EF7E53">
        <w:rPr>
          <w:rFonts w:cstheme="minorHAnsi"/>
        </w:rPr>
        <w:t xml:space="preserve">Pro toto řešení jsou navíc k dispozici různé dotační tituly, jako je </w:t>
      </w:r>
      <w:r>
        <w:rPr>
          <w:rFonts w:cstheme="minorHAnsi"/>
        </w:rPr>
        <w:t>Nová z</w:t>
      </w:r>
      <w:r w:rsidRPr="00EF7E53">
        <w:rPr>
          <w:rFonts w:cstheme="minorHAnsi"/>
        </w:rPr>
        <w:t xml:space="preserve">elená úsporám </w:t>
      </w:r>
      <w:r>
        <w:rPr>
          <w:rFonts w:cstheme="minorHAnsi"/>
        </w:rPr>
        <w:t xml:space="preserve">(NZÚ) </w:t>
      </w:r>
      <w:r w:rsidRPr="00EF7E53">
        <w:rPr>
          <w:rFonts w:cstheme="minorHAnsi"/>
        </w:rPr>
        <w:t>nebo Oprav dům po babičce.</w:t>
      </w:r>
      <w:r>
        <w:rPr>
          <w:rFonts w:cstheme="minorHAnsi"/>
        </w:rPr>
        <w:t xml:space="preserve"> </w:t>
      </w:r>
      <w:r w:rsidRPr="00EF7E53">
        <w:rPr>
          <w:rFonts w:cstheme="minorHAnsi"/>
        </w:rPr>
        <w:t xml:space="preserve">Úspěšní žadatelé </w:t>
      </w:r>
      <w:r>
        <w:rPr>
          <w:rFonts w:cstheme="minorHAnsi"/>
        </w:rPr>
        <w:t xml:space="preserve">NZÚ </w:t>
      </w:r>
      <w:r w:rsidRPr="00EF7E53">
        <w:rPr>
          <w:rFonts w:cstheme="minorHAnsi"/>
        </w:rPr>
        <w:t>zároveň získají od ledna 2024 možnost čerpat zvýhodněný úvěr od stavebních spořitelen. Dotace je financována z Modernizačního fondu, tedy z peněz Evropské unie</w:t>
      </w:r>
      <w:r>
        <w:rPr>
          <w:rFonts w:cstheme="minorHAnsi"/>
        </w:rPr>
        <w:t xml:space="preserve"> a</w:t>
      </w:r>
      <w:r w:rsidRPr="00EF7E53">
        <w:rPr>
          <w:rFonts w:cstheme="minorHAnsi"/>
        </w:rPr>
        <w:t xml:space="preserve"> celkově </w:t>
      </w:r>
      <w:r w:rsidR="00CD3E9D">
        <w:rPr>
          <w:rFonts w:cstheme="minorHAnsi"/>
        </w:rPr>
        <w:t>bylo</w:t>
      </w:r>
      <w:r w:rsidRPr="00EF7E53">
        <w:rPr>
          <w:rFonts w:cstheme="minorHAnsi"/>
        </w:rPr>
        <w:t xml:space="preserve"> </w:t>
      </w:r>
      <w:r>
        <w:rPr>
          <w:rFonts w:cstheme="minorHAnsi"/>
        </w:rPr>
        <w:t xml:space="preserve">v </w:t>
      </w:r>
      <w:r w:rsidRPr="00EF7E53">
        <w:rPr>
          <w:rFonts w:cstheme="minorHAnsi"/>
        </w:rPr>
        <w:t>N</w:t>
      </w:r>
      <w:r>
        <w:rPr>
          <w:rFonts w:cstheme="minorHAnsi"/>
        </w:rPr>
        <w:t>ZÚ p</w:t>
      </w:r>
      <w:r w:rsidRPr="00EF7E53">
        <w:rPr>
          <w:rFonts w:cstheme="minorHAnsi"/>
        </w:rPr>
        <w:t xml:space="preserve">řipraveno </w:t>
      </w:r>
      <w:r>
        <w:rPr>
          <w:rFonts w:cstheme="minorHAnsi"/>
        </w:rPr>
        <w:t xml:space="preserve">k čerpání </w:t>
      </w:r>
      <w:r w:rsidRPr="00EF7E53">
        <w:rPr>
          <w:rFonts w:cstheme="minorHAnsi"/>
        </w:rPr>
        <w:t>55 miliard korun.</w:t>
      </w:r>
    </w:p>
    <w:p w14:paraId="54845C61" w14:textId="77777777" w:rsidR="004B3921" w:rsidRPr="00EF7E53" w:rsidRDefault="004B3921" w:rsidP="004B3921">
      <w:pPr>
        <w:spacing w:after="0"/>
        <w:rPr>
          <w:rFonts w:cstheme="minorHAnsi"/>
          <w:b/>
          <w:bCs/>
        </w:rPr>
      </w:pPr>
    </w:p>
    <w:p w14:paraId="74D8D405" w14:textId="77777777" w:rsidR="004B3921" w:rsidRPr="00EF7E53" w:rsidRDefault="004B3921" w:rsidP="004B3921">
      <w:pPr>
        <w:spacing w:after="0"/>
        <w:rPr>
          <w:rFonts w:cstheme="minorHAnsi"/>
          <w:b/>
          <w:bCs/>
        </w:rPr>
      </w:pPr>
      <w:r w:rsidRPr="008C1FDF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.</w:t>
      </w:r>
      <w:r w:rsidRPr="008C1FDF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.</w:t>
      </w:r>
      <w:r w:rsidRPr="008C1FDF">
        <w:rPr>
          <w:rFonts w:cstheme="minorHAnsi"/>
          <w:b/>
          <w:bCs/>
        </w:rPr>
        <w:t xml:space="preserve"> urychlí návratnost investice o 30 %</w:t>
      </w:r>
    </w:p>
    <w:p w14:paraId="3D4ABB67" w14:textId="77777777" w:rsidR="004B3921" w:rsidRPr="00EF7E53" w:rsidRDefault="004B3921" w:rsidP="004B3921">
      <w:pPr>
        <w:spacing w:after="0"/>
        <w:rPr>
          <w:rFonts w:cstheme="minorHAnsi"/>
        </w:rPr>
      </w:pPr>
    </w:p>
    <w:p w14:paraId="7704345C" w14:textId="222CB05A" w:rsidR="004B3921" w:rsidRDefault="004B3921" w:rsidP="004B3921">
      <w:pPr>
        <w:spacing w:after="0"/>
        <w:rPr>
          <w:rFonts w:cstheme="minorHAnsi"/>
        </w:rPr>
      </w:pPr>
      <w:r w:rsidRPr="00EF7E53">
        <w:rPr>
          <w:rFonts w:cstheme="minorHAnsi"/>
        </w:rPr>
        <w:t xml:space="preserve">Výhodou kompletního řešení </w:t>
      </w:r>
      <w:proofErr w:type="spellStart"/>
      <w:r w:rsidRPr="00EF7E53">
        <w:rPr>
          <w:rFonts w:cstheme="minorHAnsi"/>
        </w:rPr>
        <w:t>Schlieger</w:t>
      </w:r>
      <w:proofErr w:type="spellEnd"/>
      <w:r w:rsidRPr="00EF7E53">
        <w:rPr>
          <w:rFonts w:cstheme="minorHAnsi"/>
        </w:rPr>
        <w:t xml:space="preserve"> je i skutečnost, že </w:t>
      </w:r>
      <w:r>
        <w:rPr>
          <w:rFonts w:cstheme="minorHAnsi"/>
        </w:rPr>
        <w:t>produkty pro fotovoltaickou elektrárnu včetně tepelného čerpadla</w:t>
      </w:r>
      <w:r w:rsidRPr="00EF7E53">
        <w:rPr>
          <w:rFonts w:cstheme="minorHAnsi"/>
        </w:rPr>
        <w:t xml:space="preserve"> jsou </w:t>
      </w:r>
      <w:r>
        <w:rPr>
          <w:rFonts w:cstheme="minorHAnsi"/>
        </w:rPr>
        <w:t xml:space="preserve">A.I. </w:t>
      </w:r>
      <w:proofErr w:type="spellStart"/>
      <w:r>
        <w:rPr>
          <w:rFonts w:cstheme="minorHAnsi"/>
        </w:rPr>
        <w:t>Ready</w:t>
      </w:r>
      <w:proofErr w:type="spellEnd"/>
      <w:r>
        <w:rPr>
          <w:rFonts w:cstheme="minorHAnsi"/>
        </w:rPr>
        <w:t xml:space="preserve">, tedy </w:t>
      </w:r>
      <w:r w:rsidRPr="00EF7E53">
        <w:rPr>
          <w:rFonts w:cstheme="minorHAnsi"/>
        </w:rPr>
        <w:t>připravené na spolupráci s</w:t>
      </w:r>
      <w:r>
        <w:rPr>
          <w:rFonts w:cstheme="minorHAnsi"/>
        </w:rPr>
        <w:t> řízením pomocí umělé inteligence</w:t>
      </w:r>
      <w:r w:rsidRPr="00EF7E53">
        <w:rPr>
          <w:rFonts w:cstheme="minorHAnsi"/>
        </w:rPr>
        <w:t xml:space="preserve"> (A</w:t>
      </w:r>
      <w:r>
        <w:rPr>
          <w:rFonts w:cstheme="minorHAnsi"/>
        </w:rPr>
        <w:t>.</w:t>
      </w:r>
      <w:r w:rsidRPr="00EF7E53">
        <w:rPr>
          <w:rFonts w:cstheme="minorHAnsi"/>
        </w:rPr>
        <w:t>I</w:t>
      </w:r>
      <w:r>
        <w:rPr>
          <w:rFonts w:cstheme="minorHAnsi"/>
        </w:rPr>
        <w:t>.</w:t>
      </w:r>
      <w:r w:rsidRPr="00EF7E53">
        <w:rPr>
          <w:rFonts w:cstheme="minorHAnsi"/>
        </w:rPr>
        <w:t xml:space="preserve">). </w:t>
      </w:r>
      <w:proofErr w:type="spellStart"/>
      <w:r w:rsidRPr="00EF7E53">
        <w:rPr>
          <w:rFonts w:cstheme="minorHAnsi"/>
        </w:rPr>
        <w:t>Schlieger</w:t>
      </w:r>
      <w:proofErr w:type="spellEnd"/>
      <w:r w:rsidRPr="00EF7E53">
        <w:rPr>
          <w:rFonts w:cstheme="minorHAnsi"/>
        </w:rPr>
        <w:t xml:space="preserve"> investuje do vývoje vlastního A</w:t>
      </w:r>
      <w:r>
        <w:rPr>
          <w:rFonts w:cstheme="minorHAnsi"/>
        </w:rPr>
        <w:t>.</w:t>
      </w:r>
      <w:r w:rsidRPr="00EF7E53">
        <w:rPr>
          <w:rFonts w:cstheme="minorHAnsi"/>
        </w:rPr>
        <w:t>I</w:t>
      </w:r>
      <w:r>
        <w:rPr>
          <w:rFonts w:cstheme="minorHAnsi"/>
        </w:rPr>
        <w:t>.</w:t>
      </w:r>
      <w:r w:rsidRPr="00EF7E53">
        <w:rPr>
          <w:rFonts w:cstheme="minorHAnsi"/>
        </w:rPr>
        <w:t xml:space="preserve"> softwaru desítky milionů korun</w:t>
      </w:r>
      <w:r>
        <w:rPr>
          <w:rFonts w:cstheme="minorHAnsi"/>
        </w:rPr>
        <w:t>,</w:t>
      </w:r>
      <w:r w:rsidRPr="00EF7E53">
        <w:rPr>
          <w:rFonts w:cstheme="minorHAnsi"/>
        </w:rPr>
        <w:t xml:space="preserve"> a svým zákazníkům tak </w:t>
      </w:r>
      <w:r>
        <w:rPr>
          <w:rFonts w:cstheme="minorHAnsi"/>
        </w:rPr>
        <w:t xml:space="preserve">nabídne </w:t>
      </w:r>
      <w:r w:rsidRPr="00EF7E53">
        <w:rPr>
          <w:rFonts w:cstheme="minorHAnsi"/>
        </w:rPr>
        <w:t xml:space="preserve">již v roce </w:t>
      </w:r>
      <w:r>
        <w:rPr>
          <w:rFonts w:cstheme="minorHAnsi"/>
        </w:rPr>
        <w:t>2024 u</w:t>
      </w:r>
      <w:r w:rsidRPr="000B16B6">
        <w:rPr>
          <w:rFonts w:cstheme="minorHAnsi"/>
        </w:rPr>
        <w:t xml:space="preserve">mělou inteligenci </w:t>
      </w:r>
      <w:proofErr w:type="spellStart"/>
      <w:r w:rsidRPr="007B6E78">
        <w:rPr>
          <w:rFonts w:cstheme="minorHAnsi"/>
          <w:i/>
          <w:iCs/>
        </w:rPr>
        <w:t>Schlieger</w:t>
      </w:r>
      <w:proofErr w:type="spellEnd"/>
      <w:r w:rsidRPr="007B6E78">
        <w:rPr>
          <w:rFonts w:cstheme="minorHAnsi"/>
          <w:i/>
          <w:iCs/>
        </w:rPr>
        <w:t xml:space="preserve"> A.I. Box</w:t>
      </w:r>
      <w:r>
        <w:rPr>
          <w:rFonts w:cstheme="minorHAnsi"/>
        </w:rPr>
        <w:t xml:space="preserve">. Ta bude schopna komunikovat s produkty A.I. </w:t>
      </w:r>
      <w:proofErr w:type="spellStart"/>
      <w:r>
        <w:rPr>
          <w:rFonts w:cstheme="minorHAnsi"/>
        </w:rPr>
        <w:t>Ready</w:t>
      </w:r>
      <w:proofErr w:type="spellEnd"/>
      <w:r>
        <w:rPr>
          <w:rFonts w:cstheme="minorHAnsi"/>
        </w:rPr>
        <w:t>, které si zákazník p</w:t>
      </w:r>
      <w:r w:rsidR="002C26B3">
        <w:rPr>
          <w:rFonts w:cstheme="minorHAnsi"/>
        </w:rPr>
        <w:t>o</w:t>
      </w:r>
      <w:r>
        <w:rPr>
          <w:rFonts w:cstheme="minorHAnsi"/>
        </w:rPr>
        <w:t>řídí již dnes</w:t>
      </w:r>
      <w:r w:rsidRPr="00EF7E53">
        <w:rPr>
          <w:rFonts w:cstheme="minorHAnsi"/>
        </w:rPr>
        <w:t>. Umět bude mimo jiné mapovat vzorce chování domácnosti</w:t>
      </w:r>
      <w:r>
        <w:rPr>
          <w:rFonts w:cstheme="minorHAnsi"/>
        </w:rPr>
        <w:t xml:space="preserve"> nebo sledovat předpověď počasí. Díky analýze vstupních dat bude schopná </w:t>
      </w:r>
      <w:r w:rsidRPr="00EF7E53">
        <w:rPr>
          <w:rFonts w:cstheme="minorHAnsi"/>
        </w:rPr>
        <w:t>optimalizovat spotřebu energie</w:t>
      </w:r>
      <w:r>
        <w:rPr>
          <w:rFonts w:cstheme="minorHAnsi"/>
        </w:rPr>
        <w:t xml:space="preserve"> v domácnosti</w:t>
      </w:r>
      <w:r w:rsidRPr="00EF7E53">
        <w:rPr>
          <w:rFonts w:cstheme="minorHAnsi"/>
        </w:rPr>
        <w:t xml:space="preserve">, nabíjet bateriová úložiště za výhodné spotové ceny nebo elektřinu při vysokých výkupních cenách elektřiny naopak prodávat. </w:t>
      </w:r>
      <w:r>
        <w:rPr>
          <w:rFonts w:cstheme="minorHAnsi"/>
        </w:rPr>
        <w:t>Pokud nebude cena energií výhodná pro prodej, raději spotřebuje energii v domácnosti, např. do ohřevu vody prostřednictvím tepelného čerpadla. Zároveň bude schopna uživateli radit, zda je nyní výhodné zapnou</w:t>
      </w:r>
      <w:r w:rsidR="002C26B3">
        <w:rPr>
          <w:rFonts w:cstheme="minorHAnsi"/>
        </w:rPr>
        <w:t>t</w:t>
      </w:r>
      <w:r>
        <w:rPr>
          <w:rFonts w:cstheme="minorHAnsi"/>
        </w:rPr>
        <w:t xml:space="preserve"> spotřebiče s vysokým odběrem, např. pračku nebo myčku, nebo má raději počkat, až bude cena energií příznivější. </w:t>
      </w:r>
      <w:r w:rsidRPr="00EF7E53">
        <w:rPr>
          <w:rFonts w:cstheme="minorHAnsi"/>
        </w:rPr>
        <w:t xml:space="preserve">Podle propočtů společnosti </w:t>
      </w:r>
      <w:proofErr w:type="spellStart"/>
      <w:r w:rsidRPr="00EF7E53">
        <w:rPr>
          <w:rFonts w:cstheme="minorHAnsi"/>
        </w:rPr>
        <w:t>Schlieger</w:t>
      </w:r>
      <w:proofErr w:type="spellEnd"/>
      <w:r w:rsidRPr="00EF7E53">
        <w:rPr>
          <w:rFonts w:cstheme="minorHAnsi"/>
        </w:rPr>
        <w:t xml:space="preserve"> se díky A</w:t>
      </w:r>
      <w:r>
        <w:rPr>
          <w:rFonts w:cstheme="minorHAnsi"/>
        </w:rPr>
        <w:t>.</w:t>
      </w:r>
      <w:r w:rsidRPr="00EF7E53">
        <w:rPr>
          <w:rFonts w:cstheme="minorHAnsi"/>
        </w:rPr>
        <w:t>I</w:t>
      </w:r>
      <w:r>
        <w:rPr>
          <w:rFonts w:cstheme="minorHAnsi"/>
        </w:rPr>
        <w:t>.</w:t>
      </w:r>
      <w:r w:rsidRPr="00EF7E53">
        <w:rPr>
          <w:rFonts w:cstheme="minorHAnsi"/>
        </w:rPr>
        <w:t xml:space="preserve"> softwaru návratnost investic</w:t>
      </w:r>
      <w:r>
        <w:rPr>
          <w:rFonts w:cstheme="minorHAnsi"/>
        </w:rPr>
        <w:t xml:space="preserve"> jen</w:t>
      </w:r>
      <w:r w:rsidRPr="00EF7E53">
        <w:rPr>
          <w:rFonts w:cstheme="minorHAnsi"/>
        </w:rPr>
        <w:t xml:space="preserve"> do fotovoltaiky </w:t>
      </w:r>
      <w:r>
        <w:rPr>
          <w:rFonts w:cstheme="minorHAnsi"/>
        </w:rPr>
        <w:t xml:space="preserve">urychlí </w:t>
      </w:r>
      <w:r w:rsidRPr="00EF7E53">
        <w:rPr>
          <w:rFonts w:cstheme="minorHAnsi"/>
        </w:rPr>
        <w:t>až o 30 %!</w:t>
      </w:r>
    </w:p>
    <w:p w14:paraId="4BDA193C" w14:textId="77777777" w:rsidR="004B3921" w:rsidRDefault="004B3921" w:rsidP="004B3921">
      <w:pPr>
        <w:spacing w:after="0"/>
        <w:rPr>
          <w:rFonts w:cstheme="minorHAnsi"/>
        </w:rPr>
      </w:pPr>
    </w:p>
    <w:p w14:paraId="6827439B" w14:textId="77777777" w:rsidR="004B3921" w:rsidRPr="008C1FDF" w:rsidRDefault="004B3921" w:rsidP="004B3921">
      <w:pPr>
        <w:spacing w:after="0"/>
        <w:rPr>
          <w:rFonts w:cstheme="minorHAnsi"/>
          <w:b/>
          <w:bCs/>
        </w:rPr>
      </w:pPr>
    </w:p>
    <w:p w14:paraId="00000013" w14:textId="29B00FD5" w:rsidR="004B3921" w:rsidRDefault="00000000">
      <w:pPr>
        <w:spacing w:after="0"/>
        <w:jc w:val="center"/>
        <w:rPr>
          <w:b/>
        </w:rPr>
      </w:pPr>
      <w:r>
        <w:rPr>
          <w:b/>
        </w:rPr>
        <w:t>###</w:t>
      </w:r>
    </w:p>
    <w:p w14:paraId="625C19CC" w14:textId="77777777" w:rsidR="004B3921" w:rsidRDefault="004B3921">
      <w:pPr>
        <w:rPr>
          <w:b/>
        </w:rPr>
      </w:pPr>
      <w:r>
        <w:rPr>
          <w:b/>
        </w:rPr>
        <w:br w:type="page"/>
      </w:r>
    </w:p>
    <w:p w14:paraId="00000017" w14:textId="77777777" w:rsidR="00E209C2" w:rsidRDefault="00000000">
      <w:pPr>
        <w:widowControl w:val="0"/>
        <w:spacing w:after="0"/>
        <w:rPr>
          <w:color w:val="000000"/>
        </w:rPr>
      </w:pPr>
      <w:r>
        <w:rPr>
          <w:b/>
          <w:color w:val="000000"/>
        </w:rPr>
        <w:lastRenderedPageBreak/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00000018" w14:textId="77777777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00000019" w14:textId="77777777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0000001A" w14:textId="77777777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0000001B" w14:textId="77777777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8">
        <w:r>
          <w:rPr>
            <w:color w:val="0000FF"/>
            <w:u w:val="single"/>
          </w:rPr>
          <w:t>eva@phoenixcom.cz</w:t>
        </w:r>
      </w:hyperlink>
    </w:p>
    <w:p w14:paraId="0000001C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D" w14:textId="77777777" w:rsidR="00E209C2" w:rsidRDefault="00E209C2">
      <w:pPr>
        <w:spacing w:after="0"/>
        <w:jc w:val="both"/>
      </w:pPr>
    </w:p>
    <w:p w14:paraId="0000001E" w14:textId="77777777" w:rsidR="00E209C2" w:rsidRDefault="00E209C2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0000001F" w14:textId="77777777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00000020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00000021" w14:textId="1E0BB520" w:rsidR="00E209C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13 let. Specializuje se výhradně na obnovitelné zdroje energie – fotovoltaické elektrárny, tepelná čerpadla a solární ohřev vody. Na kontě má </w:t>
      </w:r>
      <w:sdt>
        <w:sdtPr>
          <w:tag w:val="goog_rdk_2"/>
          <w:id w:val="617492255"/>
        </w:sdtPr>
        <w:sdtContent>
          <w:r>
            <w:rPr>
              <w:color w:val="000000"/>
              <w:sz w:val="18"/>
              <w:szCs w:val="18"/>
            </w:rPr>
            <w:t>přes</w:t>
          </w:r>
        </w:sdtContent>
      </w:sdt>
      <w:r>
        <w:rPr>
          <w:color w:val="000000"/>
          <w:sz w:val="18"/>
          <w:szCs w:val="18"/>
        </w:rPr>
        <w:t xml:space="preserve"> 15 000 dokončených instalací, fotovoltaické elektrárny a tepelná čerpadla sama vyvíjí, zatímco výroba probíhá v zahraničí. Všechny </w:t>
      </w:r>
      <w:r w:rsidR="008873E1">
        <w:rPr>
          <w:color w:val="000000"/>
          <w:sz w:val="18"/>
          <w:szCs w:val="18"/>
        </w:rPr>
        <w:t>p</w:t>
      </w:r>
      <w:r>
        <w:rPr>
          <w:color w:val="000000"/>
          <w:sz w:val="18"/>
          <w:szCs w:val="18"/>
        </w:rPr>
        <w:t xml:space="preserve">rodukty jsou A. I.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</w:t>
      </w:r>
      <w:proofErr w:type="gramStart"/>
      <w:r>
        <w:rPr>
          <w:color w:val="000000"/>
          <w:sz w:val="18"/>
          <w:szCs w:val="18"/>
        </w:rPr>
        <w:t>šetří</w:t>
      </w:r>
      <w:proofErr w:type="gramEnd"/>
      <w:r>
        <w:rPr>
          <w:color w:val="000000"/>
          <w:sz w:val="18"/>
          <w:szCs w:val="18"/>
        </w:rPr>
        <w:t xml:space="preserve"> peníze již tisícům zákazníků po celé ČR i v dalších státech Evropy. Více informací naleznete na </w:t>
      </w:r>
      <w:hyperlink r:id="rId9">
        <w:r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00000022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0000023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00000024" w14:textId="77777777" w:rsidR="00E209C2" w:rsidRDefault="00E209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E209C2">
      <w:headerReference w:type="default" r:id="rId10"/>
      <w:pgSz w:w="11906" w:h="16838"/>
      <w:pgMar w:top="1417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7D61" w14:textId="77777777" w:rsidR="00363EF1" w:rsidRDefault="00363EF1">
      <w:pPr>
        <w:spacing w:after="0" w:line="240" w:lineRule="auto"/>
      </w:pPr>
      <w:r>
        <w:separator/>
      </w:r>
    </w:p>
  </w:endnote>
  <w:endnote w:type="continuationSeparator" w:id="0">
    <w:p w14:paraId="2A8C06CE" w14:textId="77777777" w:rsidR="00363EF1" w:rsidRDefault="0036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F1D5" w14:textId="77777777" w:rsidR="00363EF1" w:rsidRDefault="00363EF1">
      <w:pPr>
        <w:spacing w:after="0" w:line="240" w:lineRule="auto"/>
      </w:pPr>
      <w:r>
        <w:separator/>
      </w:r>
    </w:p>
  </w:footnote>
  <w:footnote w:type="continuationSeparator" w:id="0">
    <w:p w14:paraId="3A2D2DBA" w14:textId="77777777" w:rsidR="00363EF1" w:rsidRDefault="0036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E209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D5A101" wp14:editId="168E75A3">
          <wp:simplePos x="0" y="0"/>
          <wp:positionH relativeFrom="column">
            <wp:posOffset>4438650</wp:posOffset>
          </wp:positionH>
          <wp:positionV relativeFrom="paragraph">
            <wp:posOffset>-124459</wp:posOffset>
          </wp:positionV>
          <wp:extent cx="2009775" cy="564544"/>
          <wp:effectExtent l="0" t="0" r="0" b="0"/>
          <wp:wrapSquare wrapText="bothSides" distT="0" distB="0" distL="114300" distR="114300"/>
          <wp:docPr id="1042396262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025"/>
    <w:multiLevelType w:val="multilevel"/>
    <w:tmpl w:val="79B0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42F3F"/>
    <w:multiLevelType w:val="multilevel"/>
    <w:tmpl w:val="71DC7E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60264524">
    <w:abstractNumId w:val="1"/>
  </w:num>
  <w:num w:numId="2" w16cid:durableId="11031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C2"/>
    <w:rsid w:val="00040B5D"/>
    <w:rsid w:val="002C26B3"/>
    <w:rsid w:val="002E1CAB"/>
    <w:rsid w:val="00302439"/>
    <w:rsid w:val="003576D6"/>
    <w:rsid w:val="00363EF1"/>
    <w:rsid w:val="004B009C"/>
    <w:rsid w:val="004B3921"/>
    <w:rsid w:val="00530CEE"/>
    <w:rsid w:val="00575A9D"/>
    <w:rsid w:val="00582529"/>
    <w:rsid w:val="005D1620"/>
    <w:rsid w:val="007B6E78"/>
    <w:rsid w:val="007C03B0"/>
    <w:rsid w:val="008272DE"/>
    <w:rsid w:val="008873E1"/>
    <w:rsid w:val="00893435"/>
    <w:rsid w:val="00AC4404"/>
    <w:rsid w:val="00B05D7E"/>
    <w:rsid w:val="00CD3E9D"/>
    <w:rsid w:val="00CE7A56"/>
    <w:rsid w:val="00E209C2"/>
    <w:rsid w:val="00E71CFD"/>
    <w:rsid w:val="00F23CB2"/>
    <w:rsid w:val="00F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046F"/>
  <w15:docId w15:val="{648AA35A-72C3-464D-97E4-6FD02134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lieg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IsvqzqOGcu4oI7nS45O04PAUQ==">CgMxLjAaJwoBMBIiCiAIBCocCgtBQUFBOHV6MjE2MBAIGgtBQUFBOHV6MjE2MBonCgExEiIKIAgEKhwKC0FBQUE4dXoyMTY4EAgaC0FBQUE4dXoyMTY4GhoKATISFQoTCAQqDwoLQUFBQTlzaTRkN0UQARoaCgEzEhUKEwgEKg8KC0FBQUE5c2k0ZDdFEAIi1QcKC0FBQUE4dXoyMTYwEqMHCgtBQUFBOHV6MjE2MBILQUFBQTh1ejIxNjAafQoJdGV4dC9odG1sEnBVdsOhZMSbbsOhIHNwb3TFmWViYSBkb211IGplIHBvbcSbcm7EmyB2eXNva8OhLiBPIGpha28gdmVsa291IHBsb2NodSBzZSBqZWRuw6E/IEJ1ZGUgZG9icsOpIGRvcGxuaXQgcHJvIGtvbnRleHQuIn4KCnRleHQvcGxhaW4ScFV2w6FkxJtuw6Egc3BvdMWZZWJhIGRvbXUgamUgcG9txJtybsSbIHZ5c29rw6EuIE8gamFrbyB2ZWxrb3UgcGxvY2h1IHNlIGplZG7DoT8gQnVkZSBkb2Jyw6kgZG9wbG5pdCBwcm8ga29udGV4dC4qGyIVMTEyNTUzNTE1MDE3NTAwNzk5NTI2KAA4ADCE0JjAwTE4hNCYwMExSrADCgp0ZXh0L3BsYWluEqEDVSBrb21wbGV4bsOtY2gga2Fsa3Vsw6F0b3LFryBtdXPDrXRlIHphZGF0IGtyb23EmyB6w6FrbGFkbsOtY2ggaW5mb3JtYWPDrSBrwqBvYmpla3R1LCBqZWhvIHVtw61zdMSbbsOtIGEgb2JzYXplbsOtIGkgw7pkYWplIG/CoHRlcGVsbsOpIHp0csOhdMSbIGFwb2QuIFpqaXN0w610ZSB0YWsgbmFwxZnDrWtsYWQsIMW+ZSBuZW1vdml0b3N0IHMgdGVwZWxub3UgenRyw6F0b3UgOSBrVyB2ZSBzdMWZZWRuw60ga2xpbWF0aWNrw6kgb2JsYXN0aSwga3RlcsOhIGplIG9iw712YW7DoSByb2Rpbm91IHPCoGTEm3RtaSwgc3BvdMWZZWJ1amV0ZSBuYSB2eXTDoXDEm27DrSBhIHRlcGxvdSB2b2R1IDIyIDM3NSBrV2ggemEgcm9rIGEgcHJvIG9zdGF0bsOtIHNwb3TFmWViacSNZSAzIDIwMCBrV2ggZWxla3RyaWNrw6kgZW5lcmdpZSB6YSByb2suWiBhMjk1YTkzZjI2NGNhMDMxNzdlNjJlMzI3NjZhYjY4MnICIAB4AJoBBggAEAAYAKoBchJwVXbDoWTEm27DoSBzcG90xZllYmEgZG9tdSBqZSBwb23Em3JuxJsgdnlzb2vDoS4gTyBqYWtvIHZlbGtvdSBwbG9jaHUgc2UgamVkbsOhPyBCdWRlIGRvYnLDqSBkb3Bsbml0IHBybyBrb250ZXh0LrABALgBABiE0JjAwTEghNCYwMExMABCEGtpeC5jenJnczQ4d3J1MGsi1AUKC0FBQUE4dXoyMTY4EqIFCgtBQUFBOHV6MjE2OBILQUFBQTh1ejIxNjgaWgoJdGV4dC9odG1sEk1KYWsganN0ZSBrIMSNw6FzdGvDoW0gcMWZacWhbGk/IFV2ZcSPbWUgxI3DoXN0a3kgemEga1doIHUgamVkbm90bGl2w71jaCBwYWxpdiJbCgp0ZXh0L3BsYWluEk1KYWsganN0ZSBrIMSNw6FzdGvDoW0gcMWZacWhbGk/IFV2ZcSPbWUgxI3DoXN0a3kgemEga1doIHUgamVkbm90bGl2w71jaCBwYWxpdiobIhUxMTI1NTM1MTUwMTc1MDA3OTk1MjYoADgAMKzYvsDBMTis2L7AwTFKmAIKCnRleHQvcGxhaW4SiQJOZWpuacW+xaHDrSByb8SNbsOtIG7DoWtsYWR5IG5hIHZ5dMOhcMSbbsOtIGEgdGVwbG91IHZvZHUgbmFiw616w60gdnl1xb5pdMOtIHBhbGl2b3bDqWhvIGTFmWV2YSAoMjggMzE4IEvEjSkgbsOhc2xlZG92w6FubyBqZSB0ZXBlbG7DvW0gxI1lcnBhZGxlbSAoMzAgNjA2IEvEjSksIGTFmWV2bsOtbWkgcGVsZXRhbWkgKDQ5IDQzMyBLxI0pLCB6ZW1uw61tIHBseW5lbSAoNjYgMDM2IEvEjSkgYSBlbGVrdHJpY2vDvW1pIHDFmcOtbW90b3B5ICgxMDggMjc4IEvEjSkuWiA2ZWI3YjAzYTJhZjVjY2YxOGEzMDRjYmE4NDgwMzE1Y3ICIAB4AJoBBggAEAAYAKoBTxJNSmFrIGpzdGUgayDEjcOhc3Rrw6FtIHDFmWnFoWxpPyBVdmXEj21lIMSNw6FzdGt5IHphIGtXaCB1IGplZG5vdGxpdsO9Y2ggcGFsaXawAQC4AQAYrNi+wMExIKzYvsDBMTAAQhBraXguY3Z0dGJyZzE4M3duItcDCgtBQUFBOXNpNGQ3RRKAAwoLQUFBQTlzaTRkN0USC0FBQUE5c2k0ZDdFGg0KCXRleHQvaHRtbBIAIg4KCnRleHQvcGxhaW4SACpLChJNYXJ0aW5hIEZpxaFlcm92w6EaNS8vc3NsLmdzdGF0aWMuY29tL2RvY3MvY29tbW9uL2JsdWVfc2lsaG91ZXR0ZTk2LTAucG5nMMDImofBMTjAyJqHwTFKTwokYXBwbGljYXRpb24vdm5kLmdvb2dsZS1hcHBzLmRvY3MubWRzGifC19rkASEKHwoLCgVwxZllcxABGAASDgoIdMOpbcSbxZkQARgAGAFyTQoSTWFydGluYSBGacWhZXJvdsOhGjcKNS8vc3NsLmdzdGF0aWMuY29tL2RvY3MvY29tbW9uL2JsdWVfc2lsaG91ZXR0ZTk2LTAucG5neACCATVzdWdnZXN0SWRJbXBvcnRiNTFkOWIyMS1jODJhLTQxMjMtYTlmNi1hOTlkNTU1NjExOThfMYgBAZoBBggAEAAYALABALgBARjAyJqHwTEgwMiah8ExMABCNXN1Z2dlc3RJZEltcG9ydGI1MWQ5YjIxLWM4MmEtNDEyMy1hOWY2LWE5OWQ1NTU2MTE5OF8xOABqSwo1c3VnZ2VzdElkSW1wb3J0YjUxZDliMjEtYzgyYS00MTIzLWE5ZjYtYTk5ZDU1NTYxMTk4XzESEk1hcnRpbmEgRmnFoWVyb3bDoXIhMTBRZ0FwcV9rUjZCTm9pM25pcEJGWC1KSFlVNkFPZk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Kašparová | PHOENIXCOM</dc:creator>
  <cp:lastModifiedBy>Klára Tichá | PHOENIXCOM</cp:lastModifiedBy>
  <cp:revision>6</cp:revision>
  <dcterms:created xsi:type="dcterms:W3CDTF">2023-12-14T13:27:00Z</dcterms:created>
  <dcterms:modified xsi:type="dcterms:W3CDTF">2023-12-14T14:14:00Z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