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03E5C" w14:textId="77777777" w:rsidR="00B86029" w:rsidRPr="00F65605" w:rsidRDefault="00B86029" w:rsidP="00B86029">
      <w:pPr>
        <w:spacing w:after="0"/>
        <w:rPr>
          <w:b/>
          <w:sz w:val="32"/>
          <w:szCs w:val="32"/>
          <w:lang w:val="cs-CZ"/>
        </w:rPr>
      </w:pPr>
    </w:p>
    <w:p w14:paraId="52586F79" w14:textId="77777777" w:rsidR="005D30C7" w:rsidRDefault="005D30C7" w:rsidP="00A20D42">
      <w:pPr>
        <w:spacing w:after="0"/>
        <w:jc w:val="center"/>
        <w:rPr>
          <w:b/>
          <w:sz w:val="32"/>
          <w:szCs w:val="32"/>
          <w:lang w:val="cs-CZ"/>
        </w:rPr>
      </w:pPr>
    </w:p>
    <w:p w14:paraId="487B6B78" w14:textId="557E5390" w:rsidR="00811026" w:rsidRPr="00A90648" w:rsidRDefault="00A90648" w:rsidP="00A90648">
      <w:pPr>
        <w:spacing w:after="0"/>
        <w:jc w:val="center"/>
        <w:rPr>
          <w:b/>
          <w:sz w:val="32"/>
          <w:szCs w:val="32"/>
          <w:lang w:val="cs-CZ"/>
        </w:rPr>
      </w:pPr>
      <w:r w:rsidRPr="00A90648">
        <w:rPr>
          <w:b/>
          <w:sz w:val="32"/>
          <w:szCs w:val="32"/>
          <w:lang w:val="cs-CZ"/>
        </w:rPr>
        <w:t>Trust GXT 488 FORZE PS4</w:t>
      </w:r>
      <w:r>
        <w:rPr>
          <w:b/>
          <w:sz w:val="32"/>
          <w:szCs w:val="32"/>
          <w:lang w:val="cs-CZ"/>
        </w:rPr>
        <w:t xml:space="preserve"> – ten pravý zážitek z hraní na </w:t>
      </w:r>
      <w:proofErr w:type="spellStart"/>
      <w:r w:rsidRPr="00A90648">
        <w:rPr>
          <w:b/>
          <w:sz w:val="32"/>
          <w:szCs w:val="32"/>
          <w:lang w:val="cs-CZ"/>
        </w:rPr>
        <w:t>PlayStation</w:t>
      </w:r>
      <w:proofErr w:type="spellEnd"/>
      <w:r w:rsidRPr="00A90648">
        <w:rPr>
          <w:b/>
          <w:sz w:val="32"/>
          <w:szCs w:val="32"/>
          <w:lang w:val="cs-CZ"/>
        </w:rPr>
        <w:t xml:space="preserve"> 4</w:t>
      </w:r>
    </w:p>
    <w:p w14:paraId="3A290A66" w14:textId="77777777" w:rsidR="00A90648" w:rsidRDefault="00A90648" w:rsidP="003B0B23">
      <w:pPr>
        <w:spacing w:after="0"/>
        <w:jc w:val="both"/>
        <w:rPr>
          <w:lang w:val="cs-CZ"/>
        </w:rPr>
      </w:pPr>
    </w:p>
    <w:p w14:paraId="2BCB4B33" w14:textId="489DEA01" w:rsidR="001551F1" w:rsidRDefault="002A1F7D" w:rsidP="00A90648">
      <w:pPr>
        <w:spacing w:after="0"/>
        <w:jc w:val="both"/>
        <w:rPr>
          <w:lang w:val="cs-CZ"/>
        </w:rPr>
      </w:pPr>
      <w:r>
        <w:rPr>
          <w:lang w:val="cs-CZ"/>
        </w:rPr>
        <w:t>22</w:t>
      </w:r>
      <w:r w:rsidR="00F65605">
        <w:rPr>
          <w:lang w:val="cs-CZ"/>
        </w:rPr>
        <w:t xml:space="preserve">. </w:t>
      </w:r>
      <w:r w:rsidR="00AC3BF4">
        <w:rPr>
          <w:lang w:val="cs-CZ"/>
        </w:rPr>
        <w:t>5</w:t>
      </w:r>
      <w:r w:rsidR="00F65605">
        <w:rPr>
          <w:lang w:val="cs-CZ"/>
        </w:rPr>
        <w:t xml:space="preserve">. 2020, Praha </w:t>
      </w:r>
      <w:r w:rsidR="001551F1">
        <w:rPr>
          <w:lang w:val="cs-CZ"/>
        </w:rPr>
        <w:t>–</w:t>
      </w:r>
      <w:r w:rsidR="00F65605">
        <w:rPr>
          <w:lang w:val="cs-CZ"/>
        </w:rPr>
        <w:t xml:space="preserve"> </w:t>
      </w:r>
      <w:r w:rsidR="001551F1" w:rsidRPr="001551F1">
        <w:rPr>
          <w:b/>
          <w:bCs/>
          <w:lang w:val="cs-CZ"/>
        </w:rPr>
        <w:t xml:space="preserve">Posuňte zážitek z hraní na konzoli PS4 na další úroveň. </w:t>
      </w:r>
      <w:r w:rsidR="00BD2FCA">
        <w:rPr>
          <w:b/>
          <w:bCs/>
          <w:lang w:val="cs-CZ"/>
        </w:rPr>
        <w:t>Novinkou na českém trhu jsou s</w:t>
      </w:r>
      <w:r w:rsidR="001551F1" w:rsidRPr="001551F1">
        <w:rPr>
          <w:b/>
          <w:bCs/>
          <w:lang w:val="cs-CZ"/>
        </w:rPr>
        <w:t>peciálně upravená herní sluchátka Trust GXT 488 FORZE PS4</w:t>
      </w:r>
      <w:r w:rsidR="00BD2FCA">
        <w:rPr>
          <w:b/>
          <w:bCs/>
          <w:lang w:val="cs-CZ"/>
        </w:rPr>
        <w:t xml:space="preserve">, která jsou </w:t>
      </w:r>
      <w:r w:rsidR="001551F1" w:rsidRPr="001551F1">
        <w:rPr>
          <w:b/>
          <w:bCs/>
          <w:lang w:val="cs-CZ"/>
        </w:rPr>
        <w:t xml:space="preserve">navržena pro </w:t>
      </w:r>
      <w:proofErr w:type="spellStart"/>
      <w:r w:rsidR="001551F1" w:rsidRPr="001551F1">
        <w:rPr>
          <w:b/>
          <w:bCs/>
          <w:lang w:val="cs-CZ"/>
        </w:rPr>
        <w:t>PlayStation</w:t>
      </w:r>
      <w:proofErr w:type="spellEnd"/>
      <w:r w:rsidR="001551F1" w:rsidRPr="001551F1">
        <w:rPr>
          <w:b/>
          <w:bCs/>
          <w:lang w:val="cs-CZ"/>
        </w:rPr>
        <w:t xml:space="preserve"> 4</w:t>
      </w:r>
      <w:r w:rsidR="00BD2FCA">
        <w:rPr>
          <w:b/>
          <w:bCs/>
          <w:lang w:val="cs-CZ"/>
        </w:rPr>
        <w:t xml:space="preserve"> tak</w:t>
      </w:r>
      <w:r w:rsidR="001551F1" w:rsidRPr="001551F1">
        <w:rPr>
          <w:b/>
          <w:bCs/>
          <w:lang w:val="cs-CZ"/>
        </w:rPr>
        <w:t>, aby maximalizovala zvukový zážitek z každé hry.</w:t>
      </w:r>
    </w:p>
    <w:p w14:paraId="0ECA5F87" w14:textId="77777777" w:rsidR="001551F1" w:rsidRDefault="001551F1" w:rsidP="00A90648">
      <w:pPr>
        <w:spacing w:after="0"/>
        <w:jc w:val="both"/>
        <w:rPr>
          <w:b/>
          <w:bCs/>
          <w:lang w:val="cs-CZ"/>
        </w:rPr>
      </w:pPr>
    </w:p>
    <w:p w14:paraId="2A72D10F" w14:textId="1627D8C7" w:rsidR="001551F1" w:rsidRDefault="001551F1" w:rsidP="00A90648">
      <w:pPr>
        <w:spacing w:after="0"/>
        <w:jc w:val="both"/>
        <w:rPr>
          <w:lang w:val="cs-CZ"/>
        </w:rPr>
      </w:pPr>
      <w:r w:rsidRPr="001551F1">
        <w:rPr>
          <w:lang w:val="cs-CZ"/>
        </w:rPr>
        <w:t>Herní sluchátka Trust GXT 488 FORZE PS4</w:t>
      </w:r>
      <w:r>
        <w:rPr>
          <w:lang w:val="cs-CZ"/>
        </w:rPr>
        <w:t xml:space="preserve"> vynikají svou ergonomií. Jsou pohodlná i při déletrvajícím hraní díky polstrovanému hlavovému mostu a měkkým náušníkům s uzavřenou konstrukcí, která zabraňuje pronikání zvuku mimo sluchátka. Zvukové měniče mají průměr 50 mm a hrají ve frekvenčním rozsahu </w:t>
      </w:r>
      <w:r w:rsidRPr="001551F1">
        <w:rPr>
          <w:lang w:val="cs-CZ"/>
        </w:rPr>
        <w:t>20 Hz – 20</w:t>
      </w:r>
      <w:r>
        <w:rPr>
          <w:lang w:val="cs-CZ"/>
        </w:rPr>
        <w:t xml:space="preserve"> </w:t>
      </w:r>
      <w:r w:rsidRPr="001551F1">
        <w:rPr>
          <w:lang w:val="cs-CZ"/>
        </w:rPr>
        <w:t>000 Hz</w:t>
      </w:r>
      <w:r>
        <w:rPr>
          <w:lang w:val="cs-CZ"/>
        </w:rPr>
        <w:t>. Na levém sluchátku je integrovaný flexibilní mikrofon, který lze přizpůsobit přesně dle polohy úst každého hráče.</w:t>
      </w:r>
    </w:p>
    <w:p w14:paraId="11B3FF92" w14:textId="41603D22" w:rsidR="001551F1" w:rsidRDefault="001551F1" w:rsidP="00A90648">
      <w:pPr>
        <w:spacing w:after="0"/>
        <w:jc w:val="both"/>
        <w:rPr>
          <w:lang w:val="cs-CZ"/>
        </w:rPr>
      </w:pPr>
    </w:p>
    <w:p w14:paraId="7B4CD590" w14:textId="474AB0E9" w:rsidR="001551F1" w:rsidRPr="001551F1" w:rsidRDefault="001551F1" w:rsidP="00A90648">
      <w:pPr>
        <w:jc w:val="both"/>
        <w:rPr>
          <w:lang w:val="cs-CZ"/>
        </w:rPr>
      </w:pPr>
      <w:r w:rsidRPr="001551F1">
        <w:rPr>
          <w:lang w:val="cs-CZ"/>
        </w:rPr>
        <w:t>Herní sluchátka jednoduše připojíte k bezdrátovému ovladači DUALSHOCK®4 prostřednictvím nylonového opleteného kabelu s délkou 1,2 m</w:t>
      </w:r>
      <w:r>
        <w:rPr>
          <w:lang w:val="cs-CZ"/>
        </w:rPr>
        <w:t xml:space="preserve">, na kterém </w:t>
      </w:r>
      <w:r w:rsidRPr="001551F1">
        <w:rPr>
          <w:lang w:val="cs-CZ"/>
        </w:rPr>
        <w:t>se nachází dálkové ovládání pro pohodlné nastavení hlasitosti a ztlumení mikrofonu.</w:t>
      </w:r>
      <w:r>
        <w:rPr>
          <w:lang w:val="cs-CZ"/>
        </w:rPr>
        <w:t xml:space="preserve"> </w:t>
      </w:r>
      <w:r w:rsidR="00A90648">
        <w:rPr>
          <w:lang w:val="cs-CZ"/>
        </w:rPr>
        <w:t xml:space="preserve">Sluchátka se s PS4 či jinými zařízeními propojují konektorem </w:t>
      </w:r>
      <w:proofErr w:type="spellStart"/>
      <w:r w:rsidR="00A90648">
        <w:rPr>
          <w:lang w:val="cs-CZ"/>
        </w:rPr>
        <w:t>jack</w:t>
      </w:r>
      <w:proofErr w:type="spellEnd"/>
      <w:r w:rsidR="00A90648">
        <w:rPr>
          <w:lang w:val="cs-CZ"/>
        </w:rPr>
        <w:t xml:space="preserve"> 3,5 mm. </w:t>
      </w:r>
    </w:p>
    <w:p w14:paraId="26AEB1CD" w14:textId="1EC239CC" w:rsidR="001551F1" w:rsidRPr="00A90648" w:rsidRDefault="00A90648" w:rsidP="00A90648">
      <w:pPr>
        <w:spacing w:after="0"/>
        <w:jc w:val="both"/>
        <w:rPr>
          <w:lang w:val="cs-CZ"/>
        </w:rPr>
      </w:pPr>
      <w:r w:rsidRPr="00A90648">
        <w:rPr>
          <w:lang w:val="cs-CZ"/>
        </w:rPr>
        <w:t>Herní sluchátka Trust GXT 488 FORZE PS4</w:t>
      </w:r>
      <w:r>
        <w:rPr>
          <w:lang w:val="cs-CZ"/>
        </w:rPr>
        <w:t xml:space="preserve"> jsou na </w:t>
      </w:r>
      <w:r w:rsidRPr="00400517">
        <w:rPr>
          <w:lang w:val="cs-CZ"/>
        </w:rPr>
        <w:t>českém trhu</w:t>
      </w:r>
      <w:r w:rsidR="00EB7A10" w:rsidRPr="00400517">
        <w:rPr>
          <w:lang w:val="cs-CZ"/>
        </w:rPr>
        <w:t xml:space="preserve"> ve třech barevných provedeních. Modré a šedé </w:t>
      </w:r>
      <w:r w:rsidR="00400517" w:rsidRPr="00400517">
        <w:rPr>
          <w:lang w:val="cs-CZ"/>
        </w:rPr>
        <w:t>za cenu 1 299 Kč</w:t>
      </w:r>
      <w:r w:rsidRPr="00400517">
        <w:rPr>
          <w:lang w:val="cs-CZ"/>
        </w:rPr>
        <w:t xml:space="preserve"> a černé</w:t>
      </w:r>
      <w:r w:rsidR="00400517" w:rsidRPr="00400517">
        <w:rPr>
          <w:lang w:val="cs-CZ"/>
        </w:rPr>
        <w:t xml:space="preserve"> za</w:t>
      </w:r>
      <w:r w:rsidR="00EB7A10" w:rsidRPr="00400517">
        <w:rPr>
          <w:lang w:val="cs-CZ"/>
        </w:rPr>
        <w:t xml:space="preserve"> 999</w:t>
      </w:r>
      <w:r w:rsidRPr="00400517">
        <w:rPr>
          <w:lang w:val="cs-CZ"/>
        </w:rPr>
        <w:t xml:space="preserve"> </w:t>
      </w:r>
      <w:r w:rsidR="00400517" w:rsidRPr="00400517">
        <w:rPr>
          <w:lang w:val="cs-CZ"/>
        </w:rPr>
        <w:t>Kč.</w:t>
      </w:r>
    </w:p>
    <w:p w14:paraId="5324EEA5" w14:textId="4AE4202F" w:rsidR="001551F1" w:rsidRDefault="001551F1" w:rsidP="003B0B23">
      <w:pPr>
        <w:spacing w:after="0"/>
        <w:jc w:val="both"/>
        <w:rPr>
          <w:lang w:val="cs-CZ"/>
        </w:rPr>
      </w:pPr>
    </w:p>
    <w:p w14:paraId="3CD2944D" w14:textId="4811946B" w:rsidR="001551F1" w:rsidRPr="00A90648" w:rsidRDefault="001551F1" w:rsidP="001551F1">
      <w:pPr>
        <w:spacing w:after="0"/>
        <w:jc w:val="both"/>
        <w:rPr>
          <w:b/>
          <w:bCs/>
          <w:lang w:val="cs-CZ"/>
        </w:rPr>
      </w:pPr>
      <w:r w:rsidRPr="00A90648">
        <w:rPr>
          <w:b/>
          <w:bCs/>
          <w:lang w:val="cs-CZ"/>
        </w:rPr>
        <w:t>Klíčové vlastnosti herních sluchátek Trust GXT 488 FORZE PS4</w:t>
      </w:r>
      <w:r w:rsidR="00A90648">
        <w:rPr>
          <w:b/>
          <w:bCs/>
          <w:lang w:val="cs-CZ"/>
        </w:rPr>
        <w:t>:</w:t>
      </w:r>
    </w:p>
    <w:p w14:paraId="75903153" w14:textId="77777777" w:rsidR="001551F1" w:rsidRPr="001551F1" w:rsidRDefault="001551F1" w:rsidP="001551F1">
      <w:pPr>
        <w:spacing w:after="0"/>
        <w:jc w:val="both"/>
        <w:rPr>
          <w:lang w:val="cs-CZ"/>
        </w:rPr>
      </w:pPr>
      <w:r w:rsidRPr="001551F1">
        <w:rPr>
          <w:lang w:val="cs-CZ"/>
        </w:rPr>
        <w:t>Uzavřená konstrukce</w:t>
      </w:r>
    </w:p>
    <w:p w14:paraId="37C137D0" w14:textId="77777777" w:rsidR="001551F1" w:rsidRPr="001551F1" w:rsidRDefault="001551F1" w:rsidP="001551F1">
      <w:pPr>
        <w:spacing w:after="0"/>
        <w:jc w:val="both"/>
        <w:rPr>
          <w:lang w:val="cs-CZ"/>
        </w:rPr>
      </w:pPr>
      <w:r w:rsidRPr="001551F1">
        <w:rPr>
          <w:lang w:val="cs-CZ"/>
        </w:rPr>
        <w:t>50mm měniče s vyladěným zvukem</w:t>
      </w:r>
    </w:p>
    <w:p w14:paraId="0A86E761" w14:textId="77777777" w:rsidR="001551F1" w:rsidRPr="001551F1" w:rsidRDefault="001551F1" w:rsidP="001551F1">
      <w:pPr>
        <w:spacing w:after="0"/>
        <w:jc w:val="both"/>
        <w:rPr>
          <w:lang w:val="cs-CZ"/>
        </w:rPr>
      </w:pPr>
      <w:r w:rsidRPr="001551F1">
        <w:rPr>
          <w:lang w:val="cs-CZ"/>
        </w:rPr>
        <w:t>Polstrovaný hlavový most a měkké náušníky</w:t>
      </w:r>
    </w:p>
    <w:p w14:paraId="74672C48" w14:textId="77777777" w:rsidR="001551F1" w:rsidRPr="001551F1" w:rsidRDefault="001551F1" w:rsidP="001551F1">
      <w:pPr>
        <w:spacing w:after="0"/>
        <w:jc w:val="both"/>
        <w:rPr>
          <w:lang w:val="cs-CZ"/>
        </w:rPr>
      </w:pPr>
      <w:r w:rsidRPr="001551F1">
        <w:rPr>
          <w:lang w:val="cs-CZ"/>
        </w:rPr>
        <w:t>Frekvenční rozsah 20 Hz – 20000 Hz</w:t>
      </w:r>
    </w:p>
    <w:p w14:paraId="351AC144" w14:textId="77777777" w:rsidR="001551F1" w:rsidRPr="001551F1" w:rsidRDefault="001551F1" w:rsidP="001551F1">
      <w:pPr>
        <w:spacing w:after="0"/>
        <w:jc w:val="both"/>
        <w:rPr>
          <w:lang w:val="cs-CZ"/>
        </w:rPr>
      </w:pPr>
      <w:r w:rsidRPr="001551F1">
        <w:rPr>
          <w:lang w:val="cs-CZ"/>
        </w:rPr>
        <w:t>Integrovaný flexibilní mikrofon</w:t>
      </w:r>
    </w:p>
    <w:p w14:paraId="5E7511F6" w14:textId="77777777" w:rsidR="001551F1" w:rsidRPr="001551F1" w:rsidRDefault="001551F1" w:rsidP="001551F1">
      <w:pPr>
        <w:spacing w:after="0"/>
        <w:jc w:val="both"/>
        <w:rPr>
          <w:lang w:val="cs-CZ"/>
        </w:rPr>
      </w:pPr>
      <w:r w:rsidRPr="001551F1">
        <w:rPr>
          <w:lang w:val="cs-CZ"/>
        </w:rPr>
        <w:t>Dálkové ovládání hlasitosti</w:t>
      </w:r>
    </w:p>
    <w:p w14:paraId="4C3EF66A" w14:textId="77777777" w:rsidR="001551F1" w:rsidRPr="001551F1" w:rsidRDefault="001551F1" w:rsidP="001551F1">
      <w:pPr>
        <w:spacing w:after="0"/>
        <w:jc w:val="both"/>
        <w:rPr>
          <w:lang w:val="cs-CZ"/>
        </w:rPr>
      </w:pPr>
      <w:r w:rsidRPr="001551F1">
        <w:rPr>
          <w:lang w:val="cs-CZ"/>
        </w:rPr>
        <w:t>Připojení k bezdrátovému ovladači DUALSHOCK®4 (vstup 3,5 mm)</w:t>
      </w:r>
    </w:p>
    <w:p w14:paraId="26801780" w14:textId="77777777" w:rsidR="001551F1" w:rsidRPr="001551F1" w:rsidRDefault="001551F1" w:rsidP="001551F1">
      <w:pPr>
        <w:spacing w:after="0"/>
        <w:jc w:val="both"/>
        <w:rPr>
          <w:lang w:val="cs-CZ"/>
        </w:rPr>
      </w:pPr>
      <w:r w:rsidRPr="001551F1">
        <w:rPr>
          <w:lang w:val="cs-CZ"/>
        </w:rPr>
        <w:t>Nylonový opletený kabel s délkou 1,2 m</w:t>
      </w:r>
    </w:p>
    <w:p w14:paraId="2CB388A9" w14:textId="1B125EEC" w:rsidR="001551F1" w:rsidRDefault="001551F1" w:rsidP="001551F1">
      <w:pPr>
        <w:spacing w:after="0"/>
        <w:jc w:val="both"/>
        <w:rPr>
          <w:lang w:val="cs-CZ"/>
        </w:rPr>
      </w:pPr>
      <w:r w:rsidRPr="001551F1">
        <w:rPr>
          <w:lang w:val="cs-CZ"/>
        </w:rPr>
        <w:t>Oficiální licence pro Playstation®4</w:t>
      </w:r>
    </w:p>
    <w:p w14:paraId="744389FA" w14:textId="77777777" w:rsidR="00F65605" w:rsidRPr="00F65605" w:rsidRDefault="00F65605" w:rsidP="00F65605">
      <w:pPr>
        <w:keepNext/>
        <w:keepLines/>
        <w:spacing w:before="200"/>
        <w:outlineLvl w:val="1"/>
        <w:rPr>
          <w:rFonts w:eastAsia="Times New Roman"/>
          <w:b/>
          <w:bCs/>
          <w:color w:val="767171" w:themeColor="background2" w:themeShade="80"/>
          <w:spacing w:val="6"/>
          <w:u w:val="single"/>
          <w:lang w:val="cs-CZ" w:eastAsia="cs-CZ"/>
        </w:rPr>
      </w:pPr>
      <w:r w:rsidRPr="00F65605">
        <w:rPr>
          <w:rFonts w:eastAsia="Times New Roman"/>
          <w:b/>
          <w:bCs/>
          <w:color w:val="767171" w:themeColor="background2" w:themeShade="80"/>
          <w:spacing w:val="6"/>
          <w:u w:val="single"/>
          <w:lang w:val="cs-CZ" w:eastAsia="cs-CZ"/>
        </w:rPr>
        <w:t>O značce Trust</w:t>
      </w:r>
    </w:p>
    <w:p w14:paraId="5E1120D2" w14:textId="77777777" w:rsidR="00F65605" w:rsidRPr="00F65605" w:rsidRDefault="00F65605" w:rsidP="00F65605">
      <w:pPr>
        <w:rPr>
          <w:rFonts w:eastAsia="Calibri"/>
          <w:color w:val="767171" w:themeColor="background2" w:themeShade="80"/>
          <w:sz w:val="18"/>
          <w:szCs w:val="20"/>
          <w:lang w:val="cs-CZ"/>
        </w:rPr>
      </w:pPr>
      <w:r w:rsidRPr="00F65605">
        <w:rPr>
          <w:color w:val="767171" w:themeColor="background2" w:themeShade="80"/>
          <w:lang w:val="cs-CZ"/>
        </w:rPr>
        <w:t xml:space="preserve">Trust je značka zaměřená na výrobu praktických digitálních doplňků pro stolní počítače, notebooky, tablety a </w:t>
      </w:r>
      <w:proofErr w:type="spellStart"/>
      <w:r w:rsidRPr="00F65605">
        <w:rPr>
          <w:color w:val="767171" w:themeColor="background2" w:themeShade="80"/>
          <w:lang w:val="cs-CZ"/>
        </w:rPr>
        <w:t>smartphony</w:t>
      </w:r>
      <w:proofErr w:type="spellEnd"/>
      <w:r w:rsidRPr="00F65605">
        <w:rPr>
          <w:color w:val="767171" w:themeColor="background2" w:themeShade="80"/>
          <w:lang w:val="cs-CZ"/>
        </w:rPr>
        <w:t>. V rámci širokého portfolia jsou produkty vyvíjeny s důrazem na jednoduchost použití, praktický design a ideální poměr příznivé ceny a výkonu.</w:t>
      </w:r>
    </w:p>
    <w:p w14:paraId="522512CC" w14:textId="77777777" w:rsidR="00F65605" w:rsidRPr="00F65605" w:rsidRDefault="00F65605" w:rsidP="00F65605">
      <w:pPr>
        <w:pStyle w:val="hs3"/>
        <w:spacing w:after="0" w:line="276" w:lineRule="auto"/>
        <w:rPr>
          <w:rFonts w:asciiTheme="minorHAnsi" w:hAnsiTheme="minorHAnsi" w:cstheme="minorHAnsi"/>
          <w:b/>
          <w:bCs/>
          <w:noProof/>
          <w:color w:val="767171" w:themeColor="background2" w:themeShade="80"/>
          <w:sz w:val="20"/>
          <w:szCs w:val="20"/>
        </w:rPr>
      </w:pPr>
    </w:p>
    <w:p w14:paraId="734EF545" w14:textId="77777777" w:rsidR="00F65605" w:rsidRPr="00F65605" w:rsidRDefault="00F65605" w:rsidP="00F65605">
      <w:pPr>
        <w:pStyle w:val="hs3"/>
        <w:spacing w:after="0" w:line="276" w:lineRule="auto"/>
        <w:rPr>
          <w:rFonts w:asciiTheme="minorHAnsi" w:hAnsiTheme="minorHAnsi" w:cstheme="minorHAnsi"/>
          <w:bCs/>
          <w:color w:val="767171" w:themeColor="background2" w:themeShade="80"/>
          <w:sz w:val="20"/>
          <w:szCs w:val="20"/>
        </w:rPr>
      </w:pPr>
      <w:r w:rsidRPr="00F65605">
        <w:rPr>
          <w:rFonts w:asciiTheme="minorHAnsi" w:hAnsiTheme="minorHAnsi" w:cstheme="minorHAnsi"/>
          <w:b/>
          <w:bCs/>
          <w:noProof/>
          <w:color w:val="767171" w:themeColor="background2" w:themeShade="80"/>
          <w:sz w:val="20"/>
          <w:szCs w:val="20"/>
        </w:rPr>
        <w:t>Kontakt pro média</w:t>
      </w:r>
      <w:r w:rsidRPr="00F65605">
        <w:rPr>
          <w:rFonts w:asciiTheme="minorHAnsi" w:hAnsiTheme="minorHAnsi" w:cstheme="minorHAnsi"/>
          <w:b/>
          <w:bCs/>
          <w:color w:val="767171" w:themeColor="background2" w:themeShade="80"/>
          <w:sz w:val="20"/>
          <w:szCs w:val="20"/>
        </w:rPr>
        <w:br/>
      </w:r>
      <w:r w:rsidRPr="00F65605">
        <w:rPr>
          <w:rStyle w:val="hs21"/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Phoenix </w:t>
      </w:r>
      <w:proofErr w:type="spellStart"/>
      <w:r w:rsidRPr="00F65605">
        <w:rPr>
          <w:rStyle w:val="hs21"/>
          <w:rFonts w:asciiTheme="minorHAnsi" w:hAnsiTheme="minorHAnsi" w:cstheme="minorHAnsi"/>
          <w:color w:val="767171" w:themeColor="background2" w:themeShade="80"/>
          <w:sz w:val="20"/>
          <w:szCs w:val="20"/>
        </w:rPr>
        <w:t>Communication</w:t>
      </w:r>
      <w:proofErr w:type="spellEnd"/>
      <w:r w:rsidRPr="00F65605">
        <w:rPr>
          <w:rStyle w:val="hs21"/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a.s.</w:t>
      </w:r>
      <w:r w:rsidRPr="00F65605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br/>
      </w:r>
      <w:r w:rsidRPr="00F65605">
        <w:rPr>
          <w:rFonts w:asciiTheme="minorHAnsi" w:hAnsiTheme="minorHAnsi" w:cstheme="minorHAnsi"/>
          <w:bCs/>
          <w:color w:val="767171" w:themeColor="background2" w:themeShade="80"/>
          <w:sz w:val="20"/>
          <w:szCs w:val="20"/>
        </w:rPr>
        <w:t>Dalibor Hála</w:t>
      </w:r>
    </w:p>
    <w:p w14:paraId="093B56BB" w14:textId="1D381A6E" w:rsidR="00F65605" w:rsidRPr="00945978" w:rsidRDefault="00F65605" w:rsidP="00945978">
      <w:pPr>
        <w:pStyle w:val="hs3"/>
        <w:spacing w:after="0" w:line="276" w:lineRule="auto"/>
        <w:rPr>
          <w:b/>
          <w:color w:val="767171" w:themeColor="background2" w:themeShade="80"/>
          <w:sz w:val="20"/>
          <w:szCs w:val="20"/>
        </w:rPr>
      </w:pPr>
      <w:r w:rsidRPr="00F65605">
        <w:rPr>
          <w:rFonts w:asciiTheme="minorHAnsi" w:hAnsiTheme="minorHAnsi" w:cstheme="minorHAnsi"/>
          <w:b/>
          <w:bCs/>
          <w:color w:val="767171" w:themeColor="background2" w:themeShade="80"/>
          <w:sz w:val="20"/>
          <w:szCs w:val="20"/>
        </w:rPr>
        <w:t>E:</w:t>
      </w:r>
      <w:r w:rsidRPr="00F65605">
        <w:rPr>
          <w:rStyle w:val="hs21"/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dalibor@phoenixcom.cz </w:t>
      </w:r>
      <w:r w:rsidRPr="00F65605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br/>
      </w:r>
      <w:r w:rsidRPr="00F65605">
        <w:rPr>
          <w:rFonts w:asciiTheme="minorHAnsi" w:hAnsiTheme="minorHAnsi" w:cstheme="minorHAnsi"/>
          <w:b/>
          <w:bCs/>
          <w:color w:val="767171" w:themeColor="background2" w:themeShade="80"/>
          <w:sz w:val="20"/>
          <w:szCs w:val="20"/>
        </w:rPr>
        <w:t>T:</w:t>
      </w:r>
      <w:r w:rsidRPr="00F65605">
        <w:rPr>
          <w:rStyle w:val="hs21"/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+420 724 516 724</w:t>
      </w:r>
    </w:p>
    <w:p w14:paraId="70FD0892" w14:textId="77777777" w:rsidR="00F65605" w:rsidRPr="00F65605" w:rsidRDefault="00F65605" w:rsidP="00F65605">
      <w:pPr>
        <w:jc w:val="both"/>
        <w:rPr>
          <w:lang w:val="cs-CZ"/>
        </w:rPr>
      </w:pPr>
    </w:p>
    <w:sectPr w:rsidR="00F65605" w:rsidRPr="00F65605" w:rsidSect="00972F6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AE2F1" w14:textId="77777777" w:rsidR="009E3F2D" w:rsidRDefault="009E3F2D" w:rsidP="003B0B23">
      <w:pPr>
        <w:spacing w:after="0" w:line="240" w:lineRule="auto"/>
      </w:pPr>
      <w:r>
        <w:separator/>
      </w:r>
    </w:p>
  </w:endnote>
  <w:endnote w:type="continuationSeparator" w:id="0">
    <w:p w14:paraId="285A99A3" w14:textId="77777777" w:rsidR="009E3F2D" w:rsidRDefault="009E3F2D" w:rsidP="003B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45C9D" w14:textId="77777777" w:rsidR="009E3F2D" w:rsidRDefault="009E3F2D" w:rsidP="003B0B23">
      <w:pPr>
        <w:spacing w:after="0" w:line="240" w:lineRule="auto"/>
      </w:pPr>
      <w:r>
        <w:separator/>
      </w:r>
    </w:p>
  </w:footnote>
  <w:footnote w:type="continuationSeparator" w:id="0">
    <w:p w14:paraId="15DB91C9" w14:textId="77777777" w:rsidR="009E3F2D" w:rsidRDefault="009E3F2D" w:rsidP="003B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2B210" w14:textId="62C9233A" w:rsidR="003B0B23" w:rsidRDefault="003B0B23">
    <w:pPr>
      <w:pStyle w:val="Zhlav"/>
    </w:pPr>
    <w:r w:rsidRPr="00A20D42">
      <w:rPr>
        <w:noProof/>
        <w:lang w:val="cs-CZ"/>
      </w:rPr>
      <w:drawing>
        <wp:anchor distT="0" distB="0" distL="114300" distR="114300" simplePos="0" relativeHeight="251659264" behindDoc="0" locked="0" layoutInCell="1" allowOverlap="0" wp14:anchorId="59594069" wp14:editId="60EC5BCD">
          <wp:simplePos x="0" y="0"/>
          <wp:positionH relativeFrom="column">
            <wp:posOffset>4809091</wp:posOffset>
          </wp:positionH>
          <wp:positionV relativeFrom="paragraph">
            <wp:posOffset>-144308</wp:posOffset>
          </wp:positionV>
          <wp:extent cx="1726565" cy="446405"/>
          <wp:effectExtent l="0" t="0" r="635" b="0"/>
          <wp:wrapSquare wrapText="bothSides"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3011A"/>
    <w:multiLevelType w:val="hybridMultilevel"/>
    <w:tmpl w:val="E34EE20C"/>
    <w:lvl w:ilvl="0" w:tplc="96AE227A">
      <w:start w:val="2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29"/>
    <w:rsid w:val="000033C2"/>
    <w:rsid w:val="00053C25"/>
    <w:rsid w:val="000A07BA"/>
    <w:rsid w:val="000D44D6"/>
    <w:rsid w:val="000D7DB9"/>
    <w:rsid w:val="00103CD6"/>
    <w:rsid w:val="001551F1"/>
    <w:rsid w:val="001B0047"/>
    <w:rsid w:val="001C08EB"/>
    <w:rsid w:val="001C45EB"/>
    <w:rsid w:val="001D3C4F"/>
    <w:rsid w:val="001D522E"/>
    <w:rsid w:val="001F34F0"/>
    <w:rsid w:val="00261D9F"/>
    <w:rsid w:val="00267135"/>
    <w:rsid w:val="002A1F7D"/>
    <w:rsid w:val="002B3A8F"/>
    <w:rsid w:val="002C5840"/>
    <w:rsid w:val="002E0D31"/>
    <w:rsid w:val="00310007"/>
    <w:rsid w:val="00311ACD"/>
    <w:rsid w:val="00330ABC"/>
    <w:rsid w:val="0035536E"/>
    <w:rsid w:val="00382B62"/>
    <w:rsid w:val="003B0B23"/>
    <w:rsid w:val="00400517"/>
    <w:rsid w:val="00402FB9"/>
    <w:rsid w:val="0040790C"/>
    <w:rsid w:val="00431E44"/>
    <w:rsid w:val="00436C75"/>
    <w:rsid w:val="004474E6"/>
    <w:rsid w:val="004676DD"/>
    <w:rsid w:val="004E3C4F"/>
    <w:rsid w:val="005050D7"/>
    <w:rsid w:val="00506886"/>
    <w:rsid w:val="0052591B"/>
    <w:rsid w:val="00570BDC"/>
    <w:rsid w:val="005731EF"/>
    <w:rsid w:val="005C0FFF"/>
    <w:rsid w:val="005C6AFA"/>
    <w:rsid w:val="005D30C7"/>
    <w:rsid w:val="005F3FF5"/>
    <w:rsid w:val="00601272"/>
    <w:rsid w:val="00606F91"/>
    <w:rsid w:val="006A443D"/>
    <w:rsid w:val="006B1C5E"/>
    <w:rsid w:val="006C0A52"/>
    <w:rsid w:val="006C45AF"/>
    <w:rsid w:val="006F3173"/>
    <w:rsid w:val="006F41FA"/>
    <w:rsid w:val="00705CD8"/>
    <w:rsid w:val="00710781"/>
    <w:rsid w:val="0076620A"/>
    <w:rsid w:val="007E5E38"/>
    <w:rsid w:val="00806D88"/>
    <w:rsid w:val="00807977"/>
    <w:rsid w:val="00811026"/>
    <w:rsid w:val="0081607B"/>
    <w:rsid w:val="00827B11"/>
    <w:rsid w:val="008338DB"/>
    <w:rsid w:val="00836CD5"/>
    <w:rsid w:val="00895FBD"/>
    <w:rsid w:val="008B19DC"/>
    <w:rsid w:val="008C4753"/>
    <w:rsid w:val="008D5784"/>
    <w:rsid w:val="008F0382"/>
    <w:rsid w:val="00912001"/>
    <w:rsid w:val="00945978"/>
    <w:rsid w:val="00953413"/>
    <w:rsid w:val="00972F60"/>
    <w:rsid w:val="00974B16"/>
    <w:rsid w:val="00974E14"/>
    <w:rsid w:val="00981B9F"/>
    <w:rsid w:val="009D7E10"/>
    <w:rsid w:val="009E3F2D"/>
    <w:rsid w:val="00A16FE0"/>
    <w:rsid w:val="00A20D42"/>
    <w:rsid w:val="00A26502"/>
    <w:rsid w:val="00A60935"/>
    <w:rsid w:val="00A90648"/>
    <w:rsid w:val="00A948EB"/>
    <w:rsid w:val="00AB2CA4"/>
    <w:rsid w:val="00AC3BF4"/>
    <w:rsid w:val="00B25429"/>
    <w:rsid w:val="00B45F9D"/>
    <w:rsid w:val="00B86029"/>
    <w:rsid w:val="00BD2FCA"/>
    <w:rsid w:val="00BE1FCE"/>
    <w:rsid w:val="00BF67CE"/>
    <w:rsid w:val="00C055D6"/>
    <w:rsid w:val="00C54AAC"/>
    <w:rsid w:val="00C71439"/>
    <w:rsid w:val="00CB0159"/>
    <w:rsid w:val="00CE1033"/>
    <w:rsid w:val="00CE15C4"/>
    <w:rsid w:val="00CE4259"/>
    <w:rsid w:val="00DE5C25"/>
    <w:rsid w:val="00DF5A2E"/>
    <w:rsid w:val="00E007D9"/>
    <w:rsid w:val="00E2435A"/>
    <w:rsid w:val="00E31932"/>
    <w:rsid w:val="00E357E2"/>
    <w:rsid w:val="00E43597"/>
    <w:rsid w:val="00EA5884"/>
    <w:rsid w:val="00EB7A10"/>
    <w:rsid w:val="00EC5F7C"/>
    <w:rsid w:val="00F371B9"/>
    <w:rsid w:val="00F402D3"/>
    <w:rsid w:val="00F6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418D1"/>
  <w15:chartTrackingRefBased/>
  <w15:docId w15:val="{727A0AF4-9CA9-4A01-AAA8-38DA4C27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029"/>
    <w:pPr>
      <w:spacing w:after="200" w:line="276" w:lineRule="auto"/>
    </w:pPr>
    <w:rPr>
      <w:lang w:val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7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2F60"/>
    <w:rPr>
      <w:color w:val="0000FF"/>
      <w:u w:val="single"/>
    </w:rPr>
  </w:style>
  <w:style w:type="table" w:styleId="Mkatabulky">
    <w:name w:val="Table Grid"/>
    <w:basedOn w:val="Normlntabulka"/>
    <w:uiPriority w:val="39"/>
    <w:rsid w:val="0097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72F6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B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B23"/>
    <w:rPr>
      <w:lang w:val="nl-NL"/>
    </w:rPr>
  </w:style>
  <w:style w:type="paragraph" w:styleId="Zpat">
    <w:name w:val="footer"/>
    <w:basedOn w:val="Normln"/>
    <w:link w:val="ZpatChar"/>
    <w:uiPriority w:val="99"/>
    <w:unhideWhenUsed/>
    <w:rsid w:val="003B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0B23"/>
    <w:rPr>
      <w:lang w:val="nl-NL"/>
    </w:rPr>
  </w:style>
  <w:style w:type="paragraph" w:customStyle="1" w:styleId="hs3">
    <w:name w:val="hs3"/>
    <w:basedOn w:val="Normln"/>
    <w:rsid w:val="00F65605"/>
    <w:pPr>
      <w:spacing w:after="160" w:line="240" w:lineRule="auto"/>
    </w:pPr>
    <w:rPr>
      <w:rFonts w:ascii="Calibri" w:hAnsi="Calibri" w:cs="Calibri"/>
      <w:lang w:val="cs-CZ" w:eastAsia="nl-NL"/>
    </w:rPr>
  </w:style>
  <w:style w:type="character" w:customStyle="1" w:styleId="hs21">
    <w:name w:val="hs21"/>
    <w:basedOn w:val="Standardnpsmoodstavce"/>
    <w:rsid w:val="00F65605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15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55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15" ma:contentTypeDescription="Create a new document." ma:contentTypeScope="" ma:versionID="5293eaf8e345af583ae391c4c979c80c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5179700719723294580170a78c703941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09BFA-C3EF-44D2-AAA5-FFBEEAB73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40924-1294-46C8-AD78-13B6CCF65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F8FE1-3C70-48B5-9A5D-330CFD4FB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Brugts</dc:creator>
  <cp:keywords/>
  <dc:description/>
  <cp:lastModifiedBy>Dalibor Hála | PHOENIXCOM</cp:lastModifiedBy>
  <cp:revision>7</cp:revision>
  <dcterms:created xsi:type="dcterms:W3CDTF">2020-05-21T14:44:00Z</dcterms:created>
  <dcterms:modified xsi:type="dcterms:W3CDTF">2020-05-22T11:54:00Z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