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69CF" w:rsidRPr="00D65403" w:rsidRDefault="002969CF" w:rsidP="002969C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15365921"/>
      <w:bookmarkEnd w:id="0"/>
    </w:p>
    <w:p w:rsidR="0019097D" w:rsidRPr="0019097D" w:rsidRDefault="0019097D" w:rsidP="0019097D">
      <w:pPr>
        <w:jc w:val="center"/>
        <w:rPr>
          <w:b/>
          <w:bCs/>
          <w:sz w:val="32"/>
          <w:szCs w:val="32"/>
        </w:rPr>
      </w:pPr>
      <w:r w:rsidRPr="0019097D">
        <w:rPr>
          <w:b/>
          <w:bCs/>
          <w:sz w:val="32"/>
          <w:szCs w:val="32"/>
        </w:rPr>
        <w:t>Začátek rekreační sezony</w:t>
      </w:r>
    </w:p>
    <w:p w:rsidR="0019097D" w:rsidRDefault="0019097D" w:rsidP="0019097D"/>
    <w:p w:rsidR="0019097D" w:rsidRPr="00287715" w:rsidRDefault="0019097D" w:rsidP="0019097D">
      <w:pPr>
        <w:jc w:val="both"/>
        <w:rPr>
          <w:b/>
          <w:bCs/>
        </w:rPr>
      </w:pPr>
      <w:r w:rsidRPr="0019097D">
        <w:t>Praha, 28.4. -</w:t>
      </w:r>
      <w:r>
        <w:rPr>
          <w:b/>
          <w:bCs/>
        </w:rPr>
        <w:t xml:space="preserve"> </w:t>
      </w:r>
      <w:r w:rsidRPr="00287715">
        <w:rPr>
          <w:b/>
          <w:bCs/>
        </w:rPr>
        <w:t xml:space="preserve">Letošní chatařská a chalupářská sezona bude z důvodu omezení cestování do zahraničí o to aktivnější. Mnozí se již těší na večery s grilováním, úpravu zahrady či jiné v klidu a pohodě strávené chvíle. Pro zpříjemnění těchto </w:t>
      </w:r>
      <w:r>
        <w:rPr>
          <w:b/>
          <w:bCs/>
        </w:rPr>
        <w:t>okamžiků</w:t>
      </w:r>
      <w:r w:rsidRPr="00287715">
        <w:rPr>
          <w:b/>
          <w:bCs/>
        </w:rPr>
        <w:t xml:space="preserve"> posíláme pár tipů na praktické pomocníky.</w:t>
      </w:r>
    </w:p>
    <w:p w:rsidR="0019097D" w:rsidRDefault="0019097D" w:rsidP="0019097D">
      <w:pPr>
        <w:jc w:val="both"/>
      </w:pPr>
    </w:p>
    <w:p w:rsidR="0019097D" w:rsidRDefault="0019097D" w:rsidP="0019097D">
      <w:pPr>
        <w:jc w:val="both"/>
      </w:pPr>
      <w:r>
        <w:t xml:space="preserve">Rekreace je sice hlavně o pobytu venku, ale mnozí lidé si </w:t>
      </w:r>
      <w:proofErr w:type="gramStart"/>
      <w:r>
        <w:t>nedokáží</w:t>
      </w:r>
      <w:proofErr w:type="gramEnd"/>
      <w:r>
        <w:t xml:space="preserve"> představit dny bez jejich oblíbených televizních pořadů. Pro někoho jsou denním chlebem zprávy, pro jiného pravidelný seriál a pro další zas sportovní přenosy. Pro kvalitní sledování televizního obsahu je určena chytrá Smart TV s Full HD rozlišením </w:t>
      </w:r>
      <w:proofErr w:type="spellStart"/>
      <w:r w:rsidRPr="00E5662B">
        <w:rPr>
          <w:b/>
          <w:bCs/>
        </w:rPr>
        <w:t>Sencor</w:t>
      </w:r>
      <w:proofErr w:type="spellEnd"/>
      <w:r w:rsidRPr="00E5662B">
        <w:rPr>
          <w:b/>
          <w:bCs/>
        </w:rPr>
        <w:t xml:space="preserve"> SLE 40FS600TCS</w:t>
      </w:r>
      <w:r>
        <w:t>. Tato chytrá televize s úhlopříčkou LED obrazovky 101 cm se svými rozměry hodí právě pro umístění do chat a chalup. Je „</w:t>
      </w:r>
      <w:proofErr w:type="spellStart"/>
      <w:r>
        <w:t>smart</w:t>
      </w:r>
      <w:proofErr w:type="spellEnd"/>
      <w:r>
        <w:t xml:space="preserve">“, takže ji můžete připojit na internet a sledovat přes internet například </w:t>
      </w:r>
      <w:proofErr w:type="spellStart"/>
      <w:r>
        <w:t>Youtube</w:t>
      </w:r>
      <w:proofErr w:type="spellEnd"/>
      <w:r>
        <w:t xml:space="preserve"> videa či své oblíbené seriály v zabudované aplikaci videopůjčovny NETFLIX.</w:t>
      </w:r>
    </w:p>
    <w:p w:rsidR="0019097D" w:rsidRDefault="0019097D" w:rsidP="0019097D">
      <w:pPr>
        <w:jc w:val="both"/>
      </w:pPr>
      <w:r>
        <w:t xml:space="preserve">Má zabudované tunery příjem signálu </w:t>
      </w:r>
      <w:r w:rsidRPr="007C50A9">
        <w:t>DVB-T/T2/C/S/S2</w:t>
      </w:r>
      <w:r>
        <w:t xml:space="preserve">. Zejména nový formát vysílání DVB-T2 je dnes žádanou součástí výbavy televizorů. Televize SENCOR SLE </w:t>
      </w:r>
      <w:r w:rsidRPr="000C2E24">
        <w:t>40FS600TCS</w:t>
      </w:r>
      <w:r>
        <w:t xml:space="preserve"> je dostupná za cenu 6299 Kč.</w:t>
      </w:r>
    </w:p>
    <w:p w:rsidR="0019097D" w:rsidRDefault="0019097D" w:rsidP="0019097D">
      <w:pPr>
        <w:jc w:val="both"/>
      </w:pPr>
    </w:p>
    <w:p w:rsidR="0019097D" w:rsidRDefault="0019097D" w:rsidP="0019097D">
      <w:pPr>
        <w:jc w:val="both"/>
      </w:pPr>
      <w:r>
        <w:t xml:space="preserve">Pro ty, kdo TV ve svém „letním sídle“ už mají, nechtějí ji měnit, ale na přechod na DVB-T2 se ještě nestihli připravit, má </w:t>
      </w:r>
      <w:proofErr w:type="spellStart"/>
      <w:r>
        <w:t>Sencor</w:t>
      </w:r>
      <w:proofErr w:type="spellEnd"/>
      <w:r>
        <w:t xml:space="preserve"> v nabídce celou řadu DVB-T2 přijímačů. Za všechny zmíníme </w:t>
      </w:r>
      <w:r w:rsidRPr="0019097D">
        <w:rPr>
          <w:b/>
          <w:bCs/>
        </w:rPr>
        <w:t>set-top box</w:t>
      </w:r>
      <w:r>
        <w:t xml:space="preserve"> </w:t>
      </w:r>
      <w:proofErr w:type="spellStart"/>
      <w:r w:rsidRPr="007C50A9">
        <w:rPr>
          <w:b/>
          <w:bCs/>
        </w:rPr>
        <w:t>Sencor</w:t>
      </w:r>
      <w:proofErr w:type="spellEnd"/>
      <w:r w:rsidRPr="007C50A9">
        <w:rPr>
          <w:b/>
          <w:bCs/>
        </w:rPr>
        <w:t xml:space="preserve"> SDB </w:t>
      </w:r>
      <w:proofErr w:type="gramStart"/>
      <w:r w:rsidRPr="007C50A9">
        <w:rPr>
          <w:b/>
          <w:bCs/>
        </w:rPr>
        <w:t>5002T</w:t>
      </w:r>
      <w:proofErr w:type="gramEnd"/>
      <w:r>
        <w:t xml:space="preserve">. Má plno praktických funkcí, jako je třeba </w:t>
      </w:r>
      <w:r w:rsidRPr="007C50A9">
        <w:t>nahrávání, Timeshift</w:t>
      </w:r>
      <w:r>
        <w:t xml:space="preserve"> nebo </w:t>
      </w:r>
      <w:r w:rsidRPr="007C50A9">
        <w:t>přehrávání multimédií</w:t>
      </w:r>
      <w:r>
        <w:t>. Zároveň je velmi univerzální, protože jej s TV spojíte jakýmkoliv způsobem, na který jste zvyklí – HDMI, SCART, RF i standardním koaxiálním kabelem. Dostupný je za cenu 599 Kč.</w:t>
      </w:r>
    </w:p>
    <w:p w:rsidR="0019097D" w:rsidRDefault="0019097D" w:rsidP="0019097D">
      <w:pPr>
        <w:jc w:val="both"/>
      </w:pPr>
    </w:p>
    <w:p w:rsidR="0019097D" w:rsidRDefault="0019097D" w:rsidP="0019097D">
      <w:pPr>
        <w:jc w:val="both"/>
      </w:pPr>
      <w:r>
        <w:t xml:space="preserve">I na chatě je dobré své přístroje chránit pro případ přepětí v elektrické síti. Možnosti jsou dvě. První je formou je </w:t>
      </w:r>
      <w:r w:rsidRPr="0019097D">
        <w:rPr>
          <w:b/>
          <w:bCs/>
        </w:rPr>
        <w:t>přepěťová ochrana</w:t>
      </w:r>
      <w:r>
        <w:t xml:space="preserve"> spojená s prodlužovacím kabelem. Třeba </w:t>
      </w:r>
      <w:proofErr w:type="spellStart"/>
      <w:r w:rsidRPr="00087B72">
        <w:rPr>
          <w:b/>
          <w:bCs/>
        </w:rPr>
        <w:t>Sencor</w:t>
      </w:r>
      <w:proofErr w:type="spellEnd"/>
      <w:r w:rsidRPr="00087B72">
        <w:rPr>
          <w:b/>
          <w:bCs/>
        </w:rPr>
        <w:t xml:space="preserve"> SSP 850</w:t>
      </w:r>
      <w:r>
        <w:t xml:space="preserve"> s délkou kabelu 1,5 m je vybaven dětskou pojistkou, osmi zásuvkami a ochranou jak televizního </w:t>
      </w:r>
      <w:proofErr w:type="spellStart"/>
      <w:r>
        <w:t>koax</w:t>
      </w:r>
      <w:proofErr w:type="spellEnd"/>
      <w:r>
        <w:t>. kabelu (IEC), tak i telefonního a síťového kabelu (RJ11/RJ45). Ovládacím tlačítkem lze celou přepěťovou ochranu i se všemi zapojenými přístroji a spotřebiči odpojit od elektrické sítě, což se hodí při opuštění chaty na delší dobu. Tato „</w:t>
      </w:r>
      <w:proofErr w:type="spellStart"/>
      <w:r>
        <w:t>přepěťovka</w:t>
      </w:r>
      <w:proofErr w:type="spellEnd"/>
      <w:r>
        <w:t xml:space="preserve">“ je dostupná za 699 Kč. Druhou formou přepěťové ochrany je varianta přímo do zásuvky, která nikde nezabírá přebytečné místo. Také </w:t>
      </w:r>
      <w:proofErr w:type="spellStart"/>
      <w:r w:rsidRPr="00087B72">
        <w:rPr>
          <w:b/>
          <w:bCs/>
        </w:rPr>
        <w:t>Sencor</w:t>
      </w:r>
      <w:proofErr w:type="spellEnd"/>
      <w:r w:rsidRPr="00087B72">
        <w:rPr>
          <w:b/>
          <w:bCs/>
        </w:rPr>
        <w:t xml:space="preserve"> SSP 110</w:t>
      </w:r>
      <w:r>
        <w:t>, s cenou 229 Kč, s jednou standardní síťovou zásuvkou je navíc vybaven i ochranou proti přepětí v televizním koaxiálním kabelu.</w:t>
      </w:r>
    </w:p>
    <w:p w:rsidR="0019097D" w:rsidRDefault="0019097D" w:rsidP="0019097D">
      <w:pPr>
        <w:jc w:val="both"/>
      </w:pPr>
    </w:p>
    <w:p w:rsidR="0019097D" w:rsidRDefault="0019097D" w:rsidP="0019097D">
      <w:pPr>
        <w:jc w:val="both"/>
      </w:pPr>
      <w:r>
        <w:t xml:space="preserve">Kutilům, kteří si třeba televizi rádi přenesou do své dílny, či si jí postaví dočasně k místu své práce, aby při ní mohli sledovat své oblíbené pořady, je k dispozici i pomocník ve formě </w:t>
      </w:r>
      <w:r w:rsidRPr="0019097D">
        <w:rPr>
          <w:b/>
          <w:bCs/>
        </w:rPr>
        <w:t>prodlužovacího kabelu</w:t>
      </w:r>
      <w:r>
        <w:t xml:space="preserve">. </w:t>
      </w:r>
      <w:proofErr w:type="spellStart"/>
      <w:r w:rsidRPr="00287715">
        <w:rPr>
          <w:b/>
          <w:bCs/>
        </w:rPr>
        <w:t>Sencor</w:t>
      </w:r>
      <w:proofErr w:type="spellEnd"/>
      <w:r w:rsidRPr="00287715">
        <w:rPr>
          <w:b/>
          <w:bCs/>
        </w:rPr>
        <w:t xml:space="preserve"> SPC 50</w:t>
      </w:r>
      <w:r>
        <w:rPr>
          <w:b/>
          <w:bCs/>
        </w:rPr>
        <w:t xml:space="preserve"> nebo SPC 51</w:t>
      </w:r>
      <w:r w:rsidRPr="00287715">
        <w:t xml:space="preserve"> má na svém bubnovém těle 4 zásuvky a délka kabelu, o kterou si můžete prodloužit dosah svých zařízení, je 25</w:t>
      </w:r>
      <w:r>
        <w:t xml:space="preserve"> nebo 50 metrů. Kabely na bubnu jsou dostupné od 699 Kč.</w:t>
      </w:r>
    </w:p>
    <w:p w:rsidR="00464C22" w:rsidRPr="00464C22" w:rsidRDefault="00464C22" w:rsidP="00464C2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9097D" w:rsidRDefault="0019097D" w:rsidP="002D01C8">
      <w:pPr>
        <w:spacing w:after="0"/>
        <w:rPr>
          <w:rFonts w:asciiTheme="minorHAnsi" w:hAnsiTheme="minorHAnsi" w:cstheme="minorHAnsi"/>
          <w:i/>
          <w:szCs w:val="24"/>
        </w:rPr>
      </w:pPr>
    </w:p>
    <w:p w:rsidR="002D01C8" w:rsidRPr="00A17F7A" w:rsidRDefault="00C751D9" w:rsidP="002D01C8">
      <w:pPr>
        <w:spacing w:after="0"/>
        <w:rPr>
          <w:rFonts w:asciiTheme="minorHAnsi" w:hAnsiTheme="minorHAnsi" w:cstheme="minorHAnsi"/>
          <w:i/>
          <w:szCs w:val="24"/>
        </w:rPr>
      </w:pPr>
      <w:r w:rsidRPr="00A17F7A">
        <w:rPr>
          <w:rFonts w:asciiTheme="minorHAnsi" w:hAnsiTheme="minorHAnsi" w:cstheme="minorHAnsi"/>
          <w:i/>
          <w:szCs w:val="24"/>
        </w:rPr>
        <w:lastRenderedPageBreak/>
        <w:t>O značce SENCOR:</w:t>
      </w:r>
    </w:p>
    <w:p w:rsidR="00C751D9" w:rsidRPr="00A17F7A" w:rsidRDefault="00C751D9" w:rsidP="002D01C8">
      <w:pPr>
        <w:spacing w:after="0"/>
        <w:rPr>
          <w:rFonts w:asciiTheme="minorHAnsi" w:hAnsiTheme="minorHAnsi" w:cstheme="minorHAnsi"/>
          <w:i/>
          <w:szCs w:val="24"/>
        </w:rPr>
      </w:pPr>
      <w:r w:rsidRPr="00A17F7A">
        <w:rPr>
          <w:rFonts w:asciiTheme="minorHAnsi" w:hAnsiTheme="minorHAnsi" w:cstheme="minorHAnsi"/>
          <w:i/>
          <w:szCs w:val="24"/>
        </w:rPr>
        <w:t>Značka SENCOR se poprvé objevila v Japonsku ve vlně nově vznikajících značek, jako bylo Sony, Aiwa, Sanyo, po oživení ekonomiky po válce v roce 1969. Od té doby ušla dlouhou cestu, na které rozšířila svůj sortiment a snaží se pokrývat veškeré portfolio domácích elektronických pomocníků. Dnes je SENCOR řízen z Evropy, výroba probíhá v Asii i Evropě, ale stále s Japonskou přesností, důsledností a perfekcionismem. Dnešní designéří jsou špičkoví odborníci, kteří přináší do našich domovů moderní výrobky, které nejsou jen šedo-černo-bílé, ale nebojí se barviček a radosti. Značka SENCOR se drží pravidla: Kvalita za odpovídající cenu – ani koruna navíc!</w:t>
      </w:r>
    </w:p>
    <w:p w:rsidR="002D01C8" w:rsidRDefault="002D01C8" w:rsidP="002969C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2D01C8" w:rsidRDefault="002D01C8" w:rsidP="002969C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2969CF" w:rsidRPr="00D65403" w:rsidRDefault="002969CF" w:rsidP="002969C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65403">
        <w:rPr>
          <w:rFonts w:asciiTheme="minorHAnsi" w:hAnsiTheme="minorHAnsi" w:cstheme="minorHAnsi"/>
          <w:b/>
          <w:sz w:val="24"/>
          <w:szCs w:val="24"/>
        </w:rPr>
        <w:t>Pro více informací kontaktujte:</w:t>
      </w:r>
      <w:r w:rsidRPr="00D65403">
        <w:rPr>
          <w:rFonts w:asciiTheme="minorHAnsi" w:hAnsiTheme="minorHAnsi" w:cstheme="minorHAnsi"/>
          <w:b/>
          <w:sz w:val="24"/>
          <w:szCs w:val="24"/>
        </w:rPr>
        <w:br/>
      </w:r>
      <w:r w:rsidR="005752EC" w:rsidRPr="00D65403">
        <w:rPr>
          <w:rFonts w:asciiTheme="minorHAnsi" w:hAnsiTheme="minorHAnsi" w:cstheme="minorHAnsi"/>
          <w:sz w:val="24"/>
          <w:szCs w:val="24"/>
        </w:rPr>
        <w:t xml:space="preserve">Eva </w:t>
      </w:r>
      <w:proofErr w:type="gramStart"/>
      <w:r w:rsidR="005752EC" w:rsidRPr="00D65403">
        <w:rPr>
          <w:rFonts w:asciiTheme="minorHAnsi" w:hAnsiTheme="minorHAnsi" w:cstheme="minorHAnsi"/>
          <w:sz w:val="24"/>
          <w:szCs w:val="24"/>
        </w:rPr>
        <w:t>Kašparová</w:t>
      </w:r>
      <w:r w:rsidRPr="00D65403">
        <w:rPr>
          <w:rFonts w:asciiTheme="minorHAnsi" w:hAnsiTheme="minorHAnsi" w:cstheme="minorHAnsi"/>
          <w:sz w:val="24"/>
          <w:szCs w:val="24"/>
        </w:rPr>
        <w:t xml:space="preserve"> - PHOENIX</w:t>
      </w:r>
      <w:proofErr w:type="gramEnd"/>
      <w:r w:rsidRPr="00D65403">
        <w:rPr>
          <w:rFonts w:asciiTheme="minorHAnsi" w:hAnsiTheme="minorHAnsi" w:cstheme="minorHAnsi"/>
          <w:sz w:val="24"/>
          <w:szCs w:val="24"/>
        </w:rPr>
        <w:t xml:space="preserve"> COMMUNICATION</w:t>
      </w:r>
      <w:r w:rsidR="005752EC" w:rsidRPr="00D65403">
        <w:rPr>
          <w:rFonts w:asciiTheme="minorHAnsi" w:hAnsiTheme="minorHAnsi" w:cstheme="minorHAnsi"/>
          <w:sz w:val="24"/>
          <w:szCs w:val="24"/>
        </w:rPr>
        <w:t xml:space="preserve"> a.s.</w:t>
      </w:r>
    </w:p>
    <w:p w:rsidR="006321E6" w:rsidRDefault="000F6D83" w:rsidP="002D01C8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hyperlink r:id="rId9" w:history="1">
        <w:r w:rsidR="005752EC" w:rsidRPr="00D65403">
          <w:rPr>
            <w:rStyle w:val="Hypertextovodkaz"/>
            <w:rFonts w:asciiTheme="minorHAnsi" w:hAnsiTheme="minorHAnsi" w:cstheme="minorHAnsi"/>
            <w:sz w:val="24"/>
            <w:szCs w:val="24"/>
          </w:rPr>
          <w:t>eva@phoenixcom.cz</w:t>
        </w:r>
      </w:hyperlink>
      <w:r w:rsidR="002D01C8">
        <w:rPr>
          <w:rFonts w:asciiTheme="minorHAnsi" w:hAnsiTheme="minorHAnsi" w:cstheme="minorHAnsi"/>
          <w:sz w:val="24"/>
          <w:szCs w:val="24"/>
        </w:rPr>
        <w:t xml:space="preserve">, </w:t>
      </w:r>
      <w:r w:rsidR="002969CF" w:rsidRPr="00D65403">
        <w:rPr>
          <w:rFonts w:asciiTheme="minorHAnsi" w:hAnsiTheme="minorHAnsi" w:cstheme="minorHAnsi"/>
          <w:i/>
          <w:sz w:val="24"/>
          <w:szCs w:val="24"/>
        </w:rPr>
        <w:t xml:space="preserve">(00420) </w:t>
      </w:r>
      <w:r w:rsidR="005752EC" w:rsidRPr="00D65403">
        <w:rPr>
          <w:rFonts w:asciiTheme="minorHAnsi" w:hAnsiTheme="minorHAnsi" w:cstheme="minorHAnsi"/>
          <w:i/>
          <w:sz w:val="24"/>
          <w:szCs w:val="24"/>
        </w:rPr>
        <w:t>608 678</w:t>
      </w:r>
      <w:r w:rsidR="00165E5E">
        <w:rPr>
          <w:rFonts w:asciiTheme="minorHAnsi" w:hAnsiTheme="minorHAnsi" w:cstheme="minorHAnsi"/>
          <w:i/>
          <w:sz w:val="24"/>
          <w:szCs w:val="24"/>
        </w:rPr>
        <w:t> </w:t>
      </w:r>
      <w:r w:rsidR="005752EC" w:rsidRPr="00D65403">
        <w:rPr>
          <w:rFonts w:asciiTheme="minorHAnsi" w:hAnsiTheme="minorHAnsi" w:cstheme="minorHAnsi"/>
          <w:i/>
          <w:sz w:val="24"/>
          <w:szCs w:val="24"/>
        </w:rPr>
        <w:t>581</w:t>
      </w:r>
    </w:p>
    <w:p w:rsidR="00165E5E" w:rsidRDefault="00165E5E" w:rsidP="002D01C8">
      <w:pPr>
        <w:spacing w:after="0"/>
        <w:rPr>
          <w:rFonts w:asciiTheme="minorHAnsi" w:hAnsiTheme="minorHAnsi" w:cstheme="minorHAnsi"/>
          <w:i/>
          <w:sz w:val="24"/>
          <w:szCs w:val="24"/>
        </w:rPr>
      </w:pPr>
    </w:p>
    <w:p w:rsidR="00165E5E" w:rsidRDefault="00165E5E" w:rsidP="002D01C8">
      <w:pPr>
        <w:spacing w:after="0"/>
      </w:pPr>
    </w:p>
    <w:p w:rsidR="00165E5E" w:rsidRPr="00D65403" w:rsidRDefault="00165E5E" w:rsidP="002D01C8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165E5E" w:rsidRPr="00D6540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6D83" w:rsidRDefault="000F6D83">
      <w:pPr>
        <w:spacing w:after="0" w:line="240" w:lineRule="auto"/>
      </w:pPr>
      <w:r>
        <w:separator/>
      </w:r>
    </w:p>
  </w:endnote>
  <w:endnote w:type="continuationSeparator" w:id="0">
    <w:p w:rsidR="000F6D83" w:rsidRDefault="000F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6D83" w:rsidRDefault="000F6D83">
      <w:pPr>
        <w:spacing w:after="0" w:line="240" w:lineRule="auto"/>
      </w:pPr>
      <w:r>
        <w:separator/>
      </w:r>
    </w:p>
  </w:footnote>
  <w:footnote w:type="continuationSeparator" w:id="0">
    <w:p w:rsidR="000F6D83" w:rsidRDefault="000F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5403" w:rsidRDefault="00D65403" w:rsidP="005752EC">
    <w:pPr>
      <w:pStyle w:val="Zhlav"/>
    </w:pPr>
    <w:r w:rsidRPr="005A6977">
      <w:rPr>
        <w:i/>
        <w:color w:val="808080"/>
      </w:rPr>
      <w:t xml:space="preserve">TISKOVÁ ZPRÁVA              </w:t>
    </w:r>
    <w:r>
      <w:rPr>
        <w:i/>
        <w:color w:val="808080"/>
      </w:rPr>
      <w:t xml:space="preserve">                                              </w:t>
    </w:r>
    <w:r w:rsidRPr="005A6977">
      <w:rPr>
        <w:i/>
        <w:color w:val="808080"/>
      </w:rPr>
      <w:t xml:space="preserve"> </w:t>
    </w:r>
    <w:r>
      <w:rPr>
        <w:noProof/>
      </w:rPr>
      <w:drawing>
        <wp:inline distT="0" distB="0" distL="0" distR="0">
          <wp:extent cx="2847975" cy="476250"/>
          <wp:effectExtent l="0" t="0" r="0" b="0"/>
          <wp:docPr id="1" name="obrázek 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6977">
      <w:rPr>
        <w:i/>
        <w:color w:val="808080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B4461"/>
    <w:multiLevelType w:val="multilevel"/>
    <w:tmpl w:val="DD90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12822"/>
    <w:multiLevelType w:val="hybridMultilevel"/>
    <w:tmpl w:val="63703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F3386"/>
    <w:multiLevelType w:val="multilevel"/>
    <w:tmpl w:val="BC42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CF"/>
    <w:rsid w:val="000571C7"/>
    <w:rsid w:val="00085E5B"/>
    <w:rsid w:val="000C4931"/>
    <w:rsid w:val="000F6D83"/>
    <w:rsid w:val="0012785E"/>
    <w:rsid w:val="00137DCE"/>
    <w:rsid w:val="00144007"/>
    <w:rsid w:val="00144C08"/>
    <w:rsid w:val="00165E5E"/>
    <w:rsid w:val="00181F6C"/>
    <w:rsid w:val="0019097D"/>
    <w:rsid w:val="00190C3D"/>
    <w:rsid w:val="00195029"/>
    <w:rsid w:val="001B56EB"/>
    <w:rsid w:val="001D0314"/>
    <w:rsid w:val="001E124D"/>
    <w:rsid w:val="001F0FB0"/>
    <w:rsid w:val="00204ACF"/>
    <w:rsid w:val="002345AB"/>
    <w:rsid w:val="00235272"/>
    <w:rsid w:val="00255E68"/>
    <w:rsid w:val="00266130"/>
    <w:rsid w:val="0026634A"/>
    <w:rsid w:val="002969CF"/>
    <w:rsid w:val="002A5493"/>
    <w:rsid w:val="002D01C8"/>
    <w:rsid w:val="002D44C8"/>
    <w:rsid w:val="00321B95"/>
    <w:rsid w:val="00330696"/>
    <w:rsid w:val="0034401C"/>
    <w:rsid w:val="00387D91"/>
    <w:rsid w:val="003C7498"/>
    <w:rsid w:val="003E4626"/>
    <w:rsid w:val="003F119A"/>
    <w:rsid w:val="0040090B"/>
    <w:rsid w:val="00416D39"/>
    <w:rsid w:val="00450AB6"/>
    <w:rsid w:val="0046371C"/>
    <w:rsid w:val="00464C22"/>
    <w:rsid w:val="00465C38"/>
    <w:rsid w:val="004679EE"/>
    <w:rsid w:val="00473EDF"/>
    <w:rsid w:val="004B21AD"/>
    <w:rsid w:val="00503242"/>
    <w:rsid w:val="005053C3"/>
    <w:rsid w:val="005310B6"/>
    <w:rsid w:val="00560FEE"/>
    <w:rsid w:val="005752EC"/>
    <w:rsid w:val="005B0268"/>
    <w:rsid w:val="005D64D4"/>
    <w:rsid w:val="00604207"/>
    <w:rsid w:val="006321E6"/>
    <w:rsid w:val="00635060"/>
    <w:rsid w:val="006A2A0B"/>
    <w:rsid w:val="006B4D87"/>
    <w:rsid w:val="006E0040"/>
    <w:rsid w:val="006F1C58"/>
    <w:rsid w:val="007156AF"/>
    <w:rsid w:val="00741353"/>
    <w:rsid w:val="00786E99"/>
    <w:rsid w:val="0079087D"/>
    <w:rsid w:val="007B1C4F"/>
    <w:rsid w:val="007B3130"/>
    <w:rsid w:val="007B6915"/>
    <w:rsid w:val="007D43E1"/>
    <w:rsid w:val="007F5D30"/>
    <w:rsid w:val="008212A8"/>
    <w:rsid w:val="008263DF"/>
    <w:rsid w:val="0084121E"/>
    <w:rsid w:val="0086647A"/>
    <w:rsid w:val="008848DC"/>
    <w:rsid w:val="00894EC1"/>
    <w:rsid w:val="008962BD"/>
    <w:rsid w:val="008E6EA7"/>
    <w:rsid w:val="008F4A2A"/>
    <w:rsid w:val="00902DB1"/>
    <w:rsid w:val="00915EE5"/>
    <w:rsid w:val="0093531C"/>
    <w:rsid w:val="009D3959"/>
    <w:rsid w:val="009E4F55"/>
    <w:rsid w:val="009F7E11"/>
    <w:rsid w:val="00A17F7A"/>
    <w:rsid w:val="00A44CE9"/>
    <w:rsid w:val="00AA1312"/>
    <w:rsid w:val="00AA6A04"/>
    <w:rsid w:val="00B14552"/>
    <w:rsid w:val="00B222AC"/>
    <w:rsid w:val="00B518A7"/>
    <w:rsid w:val="00B80370"/>
    <w:rsid w:val="00B815C5"/>
    <w:rsid w:val="00BA41A6"/>
    <w:rsid w:val="00BA5201"/>
    <w:rsid w:val="00BD4CE9"/>
    <w:rsid w:val="00BE1403"/>
    <w:rsid w:val="00C26350"/>
    <w:rsid w:val="00C751D9"/>
    <w:rsid w:val="00CA7571"/>
    <w:rsid w:val="00CC660D"/>
    <w:rsid w:val="00CE5DEE"/>
    <w:rsid w:val="00D47E7D"/>
    <w:rsid w:val="00D65403"/>
    <w:rsid w:val="00D67696"/>
    <w:rsid w:val="00D70D09"/>
    <w:rsid w:val="00D90880"/>
    <w:rsid w:val="00D91C92"/>
    <w:rsid w:val="00DA7022"/>
    <w:rsid w:val="00DC5C6A"/>
    <w:rsid w:val="00E3188B"/>
    <w:rsid w:val="00E62AFC"/>
    <w:rsid w:val="00E85E1D"/>
    <w:rsid w:val="00E90264"/>
    <w:rsid w:val="00E91D3D"/>
    <w:rsid w:val="00EB2D4D"/>
    <w:rsid w:val="00EC7A61"/>
    <w:rsid w:val="00F06492"/>
    <w:rsid w:val="00F32208"/>
    <w:rsid w:val="00F35D84"/>
    <w:rsid w:val="00F415B9"/>
    <w:rsid w:val="00F7514D"/>
    <w:rsid w:val="00F836DB"/>
    <w:rsid w:val="00F97A35"/>
    <w:rsid w:val="00FD6118"/>
    <w:rsid w:val="00FE7F5A"/>
    <w:rsid w:val="00FF05A3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2BA3"/>
  <w15:chartTrackingRefBased/>
  <w15:docId w15:val="{6F210FA0-8F94-F841-888F-99934CE5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9C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6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69CF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uiPriority w:val="99"/>
    <w:rsid w:val="002969CF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2969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69CF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752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752EC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D91C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C9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91C9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C9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91C92"/>
    <w:rPr>
      <w:b/>
      <w:bCs/>
      <w:lang w:eastAsia="en-US"/>
    </w:rPr>
  </w:style>
  <w:style w:type="character" w:styleId="Siln">
    <w:name w:val="Strong"/>
    <w:uiPriority w:val="22"/>
    <w:qFormat/>
    <w:rsid w:val="00473EDF"/>
    <w:rPr>
      <w:b/>
      <w:bCs/>
    </w:rPr>
  </w:style>
  <w:style w:type="paragraph" w:styleId="Bezmezer">
    <w:name w:val="No Spacing"/>
    <w:uiPriority w:val="1"/>
    <w:qFormat/>
    <w:rsid w:val="00A17F7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64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v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E5BD030838847A862231AF510B164" ma:contentTypeVersion="3" ma:contentTypeDescription="Vytvoří nový dokument" ma:contentTypeScope="" ma:versionID="792eb0e12d71592c71f35f174efad836">
  <xsd:schema xmlns:xsd="http://www.w3.org/2001/XMLSchema" xmlns:xs="http://www.w3.org/2001/XMLSchema" xmlns:p="http://schemas.microsoft.com/office/2006/metadata/properties" xmlns:ns2="fcaa0a5f-a965-425e-ac0d-0dde5377f612" targetNamespace="http://schemas.microsoft.com/office/2006/metadata/properties" ma:root="true" ma:fieldsID="1d884f183fa235189c9cb4416c6c2db5" ns2:_="">
    <xsd:import namespace="fcaa0a5f-a965-425e-ac0d-0dde5377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CDEF6-9147-4666-8319-792CED775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67160-A93E-43F3-BA50-03F9CDFF8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mailto:eva@phoenixcom.cz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eva@phoenixcom.cz</dc:creator>
  <cp:keywords/>
  <cp:lastModifiedBy>Eva Kašparová | PHOENIXCOM</cp:lastModifiedBy>
  <cp:revision>2</cp:revision>
  <dcterms:created xsi:type="dcterms:W3CDTF">2020-04-27T12:05:00Z</dcterms:created>
  <dcterms:modified xsi:type="dcterms:W3CDTF">2020-04-27T12:05:00Z</dcterms:modified>
</cp:coreProperties>
</file>