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C20F" w14:textId="77777777" w:rsidR="00764787" w:rsidRDefault="00764787" w:rsidP="00552F1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5C9CEC" w14:textId="4C47471E" w:rsidR="00A95EAE" w:rsidRPr="00A95EAE" w:rsidRDefault="00764787" w:rsidP="00552F1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NOVÝ RACLETTE GRIL SENCOR SBG 0260: GRILOVÁNÍ NA VYŠŠÍ ÚROVNI</w:t>
      </w:r>
    </w:p>
    <w:p w14:paraId="3A05B0EC" w14:textId="04B1E808" w:rsidR="00A95EAE" w:rsidRDefault="00A95EAE" w:rsidP="00A95E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9D1EB1" w14:textId="07C159C6" w:rsidR="00764787" w:rsidRDefault="00BE2033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3091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6C7FDC3" wp14:editId="1E038344">
            <wp:simplePos x="0" y="0"/>
            <wp:positionH relativeFrom="page">
              <wp:posOffset>4878705</wp:posOffset>
            </wp:positionH>
            <wp:positionV relativeFrom="paragraph">
              <wp:posOffset>808990</wp:posOffset>
            </wp:positionV>
            <wp:extent cx="266700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446" y="21405"/>
                <wp:lineTo x="2144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F1A">
        <w:rPr>
          <w:rFonts w:asciiTheme="minorHAnsi" w:hAnsiTheme="minorHAnsi" w:cstheme="minorHAnsi"/>
          <w:sz w:val="24"/>
          <w:szCs w:val="24"/>
        </w:rPr>
        <w:t xml:space="preserve">Praha, </w:t>
      </w:r>
      <w:r w:rsidR="009A2E44">
        <w:rPr>
          <w:rFonts w:asciiTheme="minorHAnsi" w:hAnsiTheme="minorHAnsi" w:cstheme="minorHAnsi"/>
          <w:sz w:val="24"/>
          <w:szCs w:val="24"/>
        </w:rPr>
        <w:t>9</w:t>
      </w:r>
      <w:r w:rsidR="00552F1A">
        <w:rPr>
          <w:rFonts w:asciiTheme="minorHAnsi" w:hAnsiTheme="minorHAnsi" w:cstheme="minorHAnsi"/>
          <w:sz w:val="24"/>
          <w:szCs w:val="24"/>
        </w:rPr>
        <w:t xml:space="preserve">. </w:t>
      </w:r>
      <w:r w:rsidR="009A2E44">
        <w:rPr>
          <w:rFonts w:asciiTheme="minorHAnsi" w:hAnsiTheme="minorHAnsi" w:cstheme="minorHAnsi"/>
          <w:sz w:val="24"/>
          <w:szCs w:val="24"/>
        </w:rPr>
        <w:t>5</w:t>
      </w:r>
      <w:r w:rsidR="00552F1A">
        <w:rPr>
          <w:rFonts w:asciiTheme="minorHAnsi" w:hAnsiTheme="minorHAnsi" w:cstheme="minorHAnsi"/>
          <w:sz w:val="24"/>
          <w:szCs w:val="24"/>
        </w:rPr>
        <w:t>. 2022</w:t>
      </w:r>
      <w:r w:rsidR="00A95EAE" w:rsidRPr="00A95EAE">
        <w:rPr>
          <w:rFonts w:asciiTheme="minorHAnsi" w:hAnsiTheme="minorHAnsi" w:cstheme="minorHAnsi"/>
          <w:sz w:val="24"/>
          <w:szCs w:val="24"/>
        </w:rPr>
        <w:t xml:space="preserve"> </w:t>
      </w:r>
      <w:r w:rsidR="00552F1A">
        <w:rPr>
          <w:rFonts w:asciiTheme="minorHAnsi" w:hAnsiTheme="minorHAnsi" w:cstheme="minorHAnsi"/>
          <w:sz w:val="24"/>
          <w:szCs w:val="24"/>
        </w:rPr>
        <w:t>–</w:t>
      </w:r>
      <w:r w:rsidR="00A95E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4787">
        <w:rPr>
          <w:rFonts w:asciiTheme="minorHAnsi" w:hAnsiTheme="minorHAnsi" w:cstheme="minorHAnsi"/>
          <w:b/>
          <w:bCs/>
          <w:sz w:val="24"/>
          <w:szCs w:val="24"/>
        </w:rPr>
        <w:t>Rakletování je oblíbený způsob grilování sýrů, který má svůj původ v</w:t>
      </w:r>
      <w:r w:rsidR="00371A90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="00764787">
        <w:rPr>
          <w:rFonts w:asciiTheme="minorHAnsi" w:hAnsiTheme="minorHAnsi" w:cstheme="minorHAnsi"/>
          <w:b/>
          <w:bCs/>
          <w:sz w:val="24"/>
          <w:szCs w:val="24"/>
        </w:rPr>
        <w:t>Š</w:t>
      </w:r>
      <w:r w:rsidR="00371A90">
        <w:rPr>
          <w:rFonts w:asciiTheme="minorHAnsi" w:hAnsiTheme="minorHAnsi" w:cstheme="minorHAnsi"/>
          <w:b/>
          <w:bCs/>
          <w:sz w:val="24"/>
          <w:szCs w:val="24"/>
        </w:rPr>
        <w:t xml:space="preserve">výcarsku </w:t>
      </w:r>
      <w:r w:rsidR="00A91910">
        <w:rPr>
          <w:rFonts w:asciiTheme="minorHAnsi" w:hAnsiTheme="minorHAnsi" w:cstheme="minorHAnsi"/>
          <w:b/>
          <w:bCs/>
          <w:sz w:val="24"/>
          <w:szCs w:val="24"/>
        </w:rPr>
        <w:t>a je známý po celém světě</w:t>
      </w:r>
      <w:r w:rsidR="00073E7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64787">
        <w:rPr>
          <w:rFonts w:asciiTheme="minorHAnsi" w:hAnsiTheme="minorHAnsi" w:cstheme="minorHAnsi"/>
          <w:b/>
          <w:bCs/>
          <w:sz w:val="24"/>
          <w:szCs w:val="24"/>
        </w:rPr>
        <w:t xml:space="preserve"> SENCOR představuje svou jarní novin</w:t>
      </w:r>
      <w:r w:rsidR="00A91910">
        <w:rPr>
          <w:rFonts w:asciiTheme="minorHAnsi" w:hAnsiTheme="minorHAnsi" w:cstheme="minorHAnsi"/>
          <w:b/>
          <w:bCs/>
          <w:sz w:val="24"/>
          <w:szCs w:val="24"/>
        </w:rPr>
        <w:t>ku - výkonný Raclette gril SBG 0</w:t>
      </w:r>
      <w:r w:rsidR="00764787">
        <w:rPr>
          <w:rFonts w:asciiTheme="minorHAnsi" w:hAnsiTheme="minorHAnsi" w:cstheme="minorHAnsi"/>
          <w:b/>
          <w:bCs/>
          <w:sz w:val="24"/>
          <w:szCs w:val="24"/>
        </w:rPr>
        <w:t>260, který je</w:t>
      </w:r>
      <w:r w:rsidR="00A91910">
        <w:rPr>
          <w:rFonts w:asciiTheme="minorHAnsi" w:hAnsiTheme="minorHAnsi" w:cstheme="minorHAnsi"/>
          <w:b/>
          <w:bCs/>
          <w:sz w:val="24"/>
          <w:szCs w:val="24"/>
        </w:rPr>
        <w:t xml:space="preserve"> vhodný do kuchyně i pod venkovní pergolu </w:t>
      </w:r>
      <w:r w:rsidR="00764787">
        <w:rPr>
          <w:rFonts w:asciiTheme="minorHAnsi" w:hAnsiTheme="minorHAnsi" w:cstheme="minorHAnsi"/>
          <w:b/>
          <w:bCs/>
          <w:sz w:val="24"/>
          <w:szCs w:val="24"/>
        </w:rPr>
        <w:t xml:space="preserve"> a kromě sýrů na něm připravíte i oblíbené masové chuťovky.</w:t>
      </w:r>
    </w:p>
    <w:p w14:paraId="1AA9E0FF" w14:textId="66F35FC6" w:rsidR="003414F5" w:rsidRDefault="003414F5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864217" w14:textId="72145DF4" w:rsidR="00764787" w:rsidRPr="00A3091E" w:rsidRDefault="004F72A0" w:rsidP="00A95E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3091E">
        <w:rPr>
          <w:rFonts w:asciiTheme="minorHAnsi" w:hAnsiTheme="minorHAnsi" w:cstheme="minorHAnsi"/>
          <w:bCs/>
          <w:sz w:val="24"/>
          <w:szCs w:val="24"/>
        </w:rPr>
        <w:t>Základem rakletování je sýr Raclette, čerstvé pečivo a kvalitní gril se speciálními lopatkami, v kterých se sýr roztaví. V případě že byste chtěli vyzkoušet jiné druhy sýrů, do</w:t>
      </w:r>
      <w:r w:rsidR="00073E7F">
        <w:rPr>
          <w:rFonts w:asciiTheme="minorHAnsi" w:hAnsiTheme="minorHAnsi" w:cstheme="minorHAnsi"/>
          <w:bCs/>
          <w:sz w:val="24"/>
          <w:szCs w:val="24"/>
        </w:rPr>
        <w:t>poručujeme ty tučnější (</w:t>
      </w:r>
      <w:r w:rsidRPr="00A3091E">
        <w:rPr>
          <w:rFonts w:asciiTheme="minorHAnsi" w:hAnsiTheme="minorHAnsi" w:cstheme="minorHAnsi"/>
          <w:bCs/>
          <w:sz w:val="24"/>
          <w:szCs w:val="24"/>
        </w:rPr>
        <w:t>s obsahem tuku</w:t>
      </w:r>
      <w:r w:rsidR="00073E7F">
        <w:rPr>
          <w:rFonts w:asciiTheme="minorHAnsi" w:hAnsiTheme="minorHAnsi" w:cstheme="minorHAnsi"/>
          <w:bCs/>
          <w:sz w:val="24"/>
          <w:szCs w:val="24"/>
        </w:rPr>
        <w:t xml:space="preserve"> minimálně</w:t>
      </w:r>
      <w:r w:rsidRPr="00A3091E">
        <w:rPr>
          <w:rFonts w:asciiTheme="minorHAnsi" w:hAnsiTheme="minorHAnsi" w:cstheme="minorHAnsi"/>
          <w:bCs/>
          <w:sz w:val="24"/>
          <w:szCs w:val="24"/>
        </w:rPr>
        <w:t xml:space="preserve"> 45%)</w:t>
      </w:r>
      <w:r w:rsidR="00073E7F">
        <w:rPr>
          <w:rFonts w:asciiTheme="minorHAnsi" w:hAnsiTheme="minorHAnsi" w:cstheme="minorHAnsi"/>
          <w:bCs/>
          <w:sz w:val="24"/>
          <w:szCs w:val="24"/>
        </w:rPr>
        <w:t>,</w:t>
      </w:r>
      <w:r w:rsidRPr="00A3091E">
        <w:rPr>
          <w:rFonts w:asciiTheme="minorHAnsi" w:hAnsiTheme="minorHAnsi" w:cstheme="minorHAnsi"/>
          <w:bCs/>
          <w:sz w:val="24"/>
          <w:szCs w:val="24"/>
        </w:rPr>
        <w:t xml:space="preserve"> s tvrdší kůrkou a zrající alespoň 3 měsíce. </w:t>
      </w:r>
      <w:r w:rsidR="006827BE" w:rsidRPr="00A3091E">
        <w:rPr>
          <w:rFonts w:asciiTheme="minorHAnsi" w:hAnsiTheme="minorHAnsi" w:cstheme="minorHAnsi"/>
          <w:bCs/>
          <w:sz w:val="24"/>
          <w:szCs w:val="24"/>
        </w:rPr>
        <w:t xml:space="preserve">Správné servírování je jednoduché – roztavený sýr i s kůrkou seškrábněte </w:t>
      </w:r>
      <w:r w:rsidR="00C14F28" w:rsidRPr="00A3091E">
        <w:rPr>
          <w:rFonts w:asciiTheme="minorHAnsi" w:hAnsiTheme="minorHAnsi" w:cstheme="minorHAnsi"/>
          <w:bCs/>
          <w:sz w:val="24"/>
          <w:szCs w:val="24"/>
        </w:rPr>
        <w:t xml:space="preserve">špachtličkou a </w:t>
      </w:r>
      <w:r w:rsidR="00073E7F">
        <w:rPr>
          <w:rFonts w:asciiTheme="minorHAnsi" w:hAnsiTheme="minorHAnsi" w:cstheme="minorHAnsi"/>
          <w:bCs/>
          <w:sz w:val="24"/>
          <w:szCs w:val="24"/>
        </w:rPr>
        <w:t>polijte jimi chléb, brambory nebo nachos.</w:t>
      </w:r>
    </w:p>
    <w:p w14:paraId="53B310C4" w14:textId="77777777" w:rsidR="003414F5" w:rsidRDefault="003414F5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F9BE19" w14:textId="04A3A947" w:rsidR="00C14F28" w:rsidRPr="00A3091E" w:rsidRDefault="004F72A0" w:rsidP="00A95E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3091E">
        <w:rPr>
          <w:rFonts w:asciiTheme="minorHAnsi" w:hAnsiTheme="minorHAnsi" w:cstheme="minorHAnsi"/>
          <w:bCs/>
          <w:sz w:val="24"/>
          <w:szCs w:val="24"/>
        </w:rPr>
        <w:t xml:space="preserve">Nový, přenosný rakletovací gril </w:t>
      </w:r>
      <w:hyperlink r:id="rId11" w:history="1">
        <w:r w:rsidR="00A91910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</w:rPr>
          <w:t>SENCOR SBG 0260</w:t>
        </w:r>
      </w:hyperlink>
      <w:r w:rsidRPr="00A309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27BE" w:rsidRPr="00A3091E">
        <w:rPr>
          <w:rFonts w:asciiTheme="minorHAnsi" w:hAnsiTheme="minorHAnsi" w:cstheme="minorHAnsi"/>
          <w:bCs/>
          <w:sz w:val="24"/>
          <w:szCs w:val="24"/>
        </w:rPr>
        <w:t>má 2 horní grilovací plochy</w:t>
      </w:r>
      <w:r w:rsidR="00A3091E">
        <w:rPr>
          <w:rFonts w:asciiTheme="minorHAnsi" w:hAnsiTheme="minorHAnsi" w:cstheme="minorHAnsi"/>
          <w:bCs/>
          <w:sz w:val="24"/>
          <w:szCs w:val="24"/>
        </w:rPr>
        <w:t xml:space="preserve"> s </w:t>
      </w:r>
      <w:r w:rsidR="00A3091E" w:rsidRPr="00A91910">
        <w:rPr>
          <w:rFonts w:asciiTheme="minorHAnsi" w:hAnsiTheme="minorHAnsi" w:cstheme="minorHAnsi"/>
          <w:bCs/>
          <w:sz w:val="24"/>
          <w:szCs w:val="24"/>
        </w:rPr>
        <w:t>nepřilnavým povrchem</w:t>
      </w:r>
      <w:r w:rsidR="006827BE" w:rsidRPr="00A91910">
        <w:rPr>
          <w:rFonts w:asciiTheme="minorHAnsi" w:hAnsiTheme="minorHAnsi" w:cstheme="minorHAnsi"/>
          <w:bCs/>
          <w:sz w:val="24"/>
          <w:szCs w:val="24"/>
        </w:rPr>
        <w:t xml:space="preserve">, každou o rozměrech 21 x 21 cm. </w:t>
      </w:r>
      <w:r w:rsidR="00A3091E" w:rsidRPr="00A91910">
        <w:rPr>
          <w:rFonts w:asciiTheme="minorHAnsi" w:hAnsiTheme="minorHAnsi" w:cstheme="minorHAnsi"/>
          <w:bCs/>
          <w:sz w:val="24"/>
          <w:szCs w:val="24"/>
        </w:rPr>
        <w:t>Jednu tvoří grilovací rovný kámen</w:t>
      </w:r>
      <w:r w:rsidR="006827BE" w:rsidRPr="00A919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3091E" w:rsidRPr="00A91910">
        <w:rPr>
          <w:rFonts w:asciiTheme="minorHAnsi" w:hAnsiTheme="minorHAnsi" w:cstheme="minorHAnsi"/>
          <w:bCs/>
          <w:sz w:val="24"/>
          <w:szCs w:val="24"/>
        </w:rPr>
        <w:t>(vhodný</w:t>
      </w:r>
      <w:r w:rsidR="006827BE" w:rsidRPr="00A91910">
        <w:rPr>
          <w:rFonts w:asciiTheme="minorHAnsi" w:hAnsiTheme="minorHAnsi" w:cstheme="minorHAnsi"/>
          <w:bCs/>
          <w:sz w:val="24"/>
          <w:szCs w:val="24"/>
        </w:rPr>
        <w:t xml:space="preserve"> pro přípravu zeleniny či lívanců), druhou</w:t>
      </w:r>
      <w:r w:rsidR="00A3091E" w:rsidRPr="00A919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91910" w:rsidRPr="00A91910">
        <w:rPr>
          <w:rFonts w:asciiTheme="minorHAnsi" w:hAnsiTheme="minorHAnsi" w:cstheme="minorHAnsi"/>
          <w:bCs/>
          <w:sz w:val="24"/>
          <w:szCs w:val="24"/>
        </w:rPr>
        <w:t>je kovová</w:t>
      </w:r>
      <w:r w:rsidR="00A3091E" w:rsidRPr="00A91910">
        <w:rPr>
          <w:rFonts w:asciiTheme="minorHAnsi" w:hAnsiTheme="minorHAnsi" w:cstheme="minorHAnsi"/>
          <w:bCs/>
          <w:sz w:val="24"/>
          <w:szCs w:val="24"/>
        </w:rPr>
        <w:t xml:space="preserve"> grilovací pánev</w:t>
      </w:r>
      <w:r w:rsidR="00073E7F" w:rsidRPr="00A91910">
        <w:rPr>
          <w:rFonts w:asciiTheme="minorHAnsi" w:hAnsiTheme="minorHAnsi" w:cstheme="minorHAnsi"/>
          <w:bCs/>
          <w:sz w:val="24"/>
          <w:szCs w:val="24"/>
        </w:rPr>
        <w:t>, na které dokonale</w:t>
      </w:r>
      <w:r w:rsidR="006827BE" w:rsidRPr="00A919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27BE" w:rsidRPr="00A3091E">
        <w:rPr>
          <w:rFonts w:asciiTheme="minorHAnsi" w:hAnsiTheme="minorHAnsi" w:cstheme="minorHAnsi"/>
          <w:bCs/>
          <w:sz w:val="24"/>
          <w:szCs w:val="24"/>
        </w:rPr>
        <w:t xml:space="preserve">ogrilujte steak či klobásu. Pod těmito grilovacími plochami se nachází „rakletovací“ část v podobě 8 pánviček a 8 špachtlí. Pánvičky slouží k roztavení sýrů, aniž by se </w:t>
      </w:r>
      <w:r w:rsidR="00A3091E">
        <w:rPr>
          <w:rFonts w:asciiTheme="minorHAnsi" w:hAnsiTheme="minorHAnsi" w:cstheme="minorHAnsi"/>
          <w:bCs/>
          <w:sz w:val="24"/>
          <w:szCs w:val="24"/>
        </w:rPr>
        <w:t xml:space="preserve">sýr připálil k povrchu nebo </w:t>
      </w:r>
      <w:r w:rsidR="006827BE" w:rsidRPr="00A3091E">
        <w:rPr>
          <w:rFonts w:asciiTheme="minorHAnsi" w:hAnsiTheme="minorHAnsi" w:cstheme="minorHAnsi"/>
          <w:bCs/>
          <w:sz w:val="24"/>
          <w:szCs w:val="24"/>
        </w:rPr>
        <w:t>nekontrolovate</w:t>
      </w:r>
      <w:r w:rsidR="00C14F28" w:rsidRPr="00A3091E">
        <w:rPr>
          <w:rFonts w:asciiTheme="minorHAnsi" w:hAnsiTheme="minorHAnsi" w:cstheme="minorHAnsi"/>
          <w:bCs/>
          <w:sz w:val="24"/>
          <w:szCs w:val="24"/>
        </w:rPr>
        <w:t>lně roztekl pod gril. Kromě sýrů (</w:t>
      </w:r>
      <w:r w:rsidR="00073E7F">
        <w:rPr>
          <w:rFonts w:asciiTheme="minorHAnsi" w:hAnsiTheme="minorHAnsi" w:cstheme="minorHAnsi"/>
          <w:bCs/>
          <w:sz w:val="24"/>
          <w:szCs w:val="24"/>
        </w:rPr>
        <w:t xml:space="preserve">například </w:t>
      </w:r>
      <w:r w:rsidR="00C14F28" w:rsidRPr="00A3091E">
        <w:rPr>
          <w:rFonts w:asciiTheme="minorHAnsi" w:hAnsiTheme="minorHAnsi" w:cstheme="minorHAnsi"/>
          <w:bCs/>
          <w:sz w:val="24"/>
          <w:szCs w:val="24"/>
        </w:rPr>
        <w:t xml:space="preserve">raclette, hermelín, </w:t>
      </w:r>
      <w:r w:rsidR="00073E7F">
        <w:rPr>
          <w:rFonts w:asciiTheme="minorHAnsi" w:hAnsiTheme="minorHAnsi" w:cstheme="minorHAnsi"/>
          <w:bCs/>
          <w:sz w:val="24"/>
          <w:szCs w:val="24"/>
        </w:rPr>
        <w:t xml:space="preserve">niva, </w:t>
      </w:r>
      <w:r w:rsidR="00C14F28" w:rsidRPr="00A3091E">
        <w:rPr>
          <w:rFonts w:asciiTheme="minorHAnsi" w:hAnsiTheme="minorHAnsi" w:cstheme="minorHAnsi"/>
          <w:bCs/>
          <w:sz w:val="24"/>
          <w:szCs w:val="24"/>
        </w:rPr>
        <w:t>řecké halloumi apod.), v nich můžete pohodlně připravit například volské oko, zeleninovou omeletu nebo zapečená rajčata s mozzarellou.</w:t>
      </w:r>
      <w:r w:rsidR="00073E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4F28" w:rsidRPr="00A3091E">
        <w:rPr>
          <w:rFonts w:asciiTheme="minorHAnsi" w:hAnsiTheme="minorHAnsi" w:cstheme="minorHAnsi"/>
          <w:bCs/>
          <w:sz w:val="24"/>
          <w:szCs w:val="24"/>
        </w:rPr>
        <w:t xml:space="preserve">Každá pánvička je vybavena </w:t>
      </w:r>
      <w:r w:rsidR="00106A7E" w:rsidRPr="00A3091E">
        <w:rPr>
          <w:rFonts w:asciiTheme="minorHAnsi" w:hAnsiTheme="minorHAnsi" w:cstheme="minorHAnsi"/>
          <w:bCs/>
          <w:sz w:val="24"/>
          <w:szCs w:val="24"/>
        </w:rPr>
        <w:t>teplovzdornou</w:t>
      </w:r>
      <w:r w:rsidR="00C14F28" w:rsidRPr="00A3091E">
        <w:rPr>
          <w:rFonts w:asciiTheme="minorHAnsi" w:hAnsiTheme="minorHAnsi" w:cstheme="minorHAnsi"/>
          <w:bCs/>
          <w:sz w:val="24"/>
          <w:szCs w:val="24"/>
        </w:rPr>
        <w:t xml:space="preserve"> rukojetí pro bezpečné vysouvání a zasouvání pokrmu. Na těle grilu je umístěn </w:t>
      </w:r>
      <w:r w:rsidR="003414F5" w:rsidRPr="00A3091E">
        <w:rPr>
          <w:rFonts w:asciiTheme="minorHAnsi" w:hAnsiTheme="minorHAnsi" w:cstheme="minorHAnsi"/>
          <w:bCs/>
          <w:sz w:val="24"/>
          <w:szCs w:val="24"/>
        </w:rPr>
        <w:t>otočný regulátor teploty i protiskluzové nožky pro stabilní umístění na stůl či kuchyňskou linku. Všechny plochy pro grilování je pro snadné čistění možno jednotlivě vyndat. Maximální příkon je 1 400 W.</w:t>
      </w:r>
    </w:p>
    <w:p w14:paraId="35435558" w14:textId="65206FE7" w:rsidR="003414F5" w:rsidRPr="00A3091E" w:rsidRDefault="00A3091E" w:rsidP="00A95E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3091E">
        <w:rPr>
          <w:rFonts w:asciiTheme="minorHAnsi" w:hAnsiTheme="minorHAnsi" w:cstheme="minorHAnsi"/>
          <w:bCs/>
          <w:sz w:val="24"/>
          <w:szCs w:val="24"/>
        </w:rPr>
        <w:t>Tento n</w:t>
      </w:r>
      <w:r w:rsidR="003414F5" w:rsidRPr="00A3091E">
        <w:rPr>
          <w:rFonts w:asciiTheme="minorHAnsi" w:hAnsiTheme="minorHAnsi" w:cstheme="minorHAnsi"/>
          <w:bCs/>
          <w:sz w:val="24"/>
          <w:szCs w:val="24"/>
        </w:rPr>
        <w:t xml:space="preserve">ový Raclette gril doplňuje široké portfolio grilů značky SENCOR. Vyzkoušejte také </w:t>
      </w:r>
      <w:hyperlink r:id="rId12" w:history="1">
        <w:r w:rsidR="00A91910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stolní gril SBG 206</w:t>
        </w:r>
      </w:hyperlink>
      <w:r w:rsidR="003414F5" w:rsidRPr="00A3091E">
        <w:rPr>
          <w:rFonts w:asciiTheme="minorHAnsi" w:hAnsiTheme="minorHAnsi" w:cstheme="minorHAnsi"/>
          <w:bCs/>
          <w:sz w:val="24"/>
          <w:szCs w:val="24"/>
        </w:rPr>
        <w:t xml:space="preserve"> v atraktivním bambusovém designu nebo </w:t>
      </w:r>
      <w:hyperlink r:id="rId13" w:history="1">
        <w:r w:rsidR="00A91910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přenosný gril SBG 106</w:t>
        </w:r>
      </w:hyperlink>
      <w:r w:rsidRPr="00A3091E">
        <w:rPr>
          <w:rFonts w:asciiTheme="minorHAnsi" w:hAnsiTheme="minorHAnsi" w:cstheme="minorHAnsi"/>
          <w:bCs/>
          <w:sz w:val="24"/>
          <w:szCs w:val="24"/>
        </w:rPr>
        <w:t>, které jsou vhodné pro použití doma i venku.</w:t>
      </w:r>
    </w:p>
    <w:p w14:paraId="7D8D4575" w14:textId="4F975418" w:rsidR="00A3091E" w:rsidRPr="003414F5" w:rsidRDefault="00A91910" w:rsidP="00A309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Raclette gril | SBG 0</w:t>
      </w:r>
      <w:r w:rsidR="00A3091E">
        <w:rPr>
          <w:rFonts w:asciiTheme="minorHAnsi" w:hAnsiTheme="minorHAnsi" w:cstheme="minorHAnsi"/>
          <w:b/>
          <w:i/>
          <w:iCs/>
          <w:sz w:val="24"/>
          <w:szCs w:val="24"/>
        </w:rPr>
        <w:t>260BK | Sencor 1 699</w:t>
      </w:r>
      <w:r w:rsidR="00A3091E" w:rsidRPr="003414F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Kč</w:t>
      </w:r>
      <w:r w:rsidR="00A3091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|www.planeo.cz </w:t>
      </w:r>
    </w:p>
    <w:p w14:paraId="7AEEB1CB" w14:textId="570A1648" w:rsidR="00A95EAE" w:rsidRDefault="00A95EAE" w:rsidP="00A95E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05A2E5" w14:textId="284703C2" w:rsidR="00106A7E" w:rsidRDefault="00106A7E" w:rsidP="00A95E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67F7C7" w14:textId="77777777" w:rsidR="00106A7E" w:rsidRPr="00A95EAE" w:rsidRDefault="00106A7E" w:rsidP="00A95E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4710E5" w14:textId="3B5B89C7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>O značce SENCOR:</w:t>
      </w:r>
    </w:p>
    <w:p w14:paraId="485FE6CD" w14:textId="551A5A62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 xml:space="preserve">Značka SENCOR se poprvé objevila v Japonsku ve vlně nově vznikajících značek, jako byly Sony, Aiwa, Sanyo, po oživení ekonomiky po válce v roce 1969. Od té doby ušla dlouhou </w:t>
      </w:r>
      <w:r w:rsidRPr="00A95EAE">
        <w:rPr>
          <w:rFonts w:asciiTheme="minorHAnsi" w:hAnsiTheme="minorHAnsi" w:cstheme="minorHAnsi"/>
          <w:i/>
          <w:sz w:val="24"/>
          <w:szCs w:val="24"/>
        </w:rPr>
        <w:lastRenderedPageBreak/>
        <w:t>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designéři jsou špičkovými odborníky, kteří přinášejí do našich domovů moderní výrobky, jež nejsou jen šedo-černo-bílé, ale nebojí se barviček a radosti. Značka SENCOR se drží pravidla: Kvalita za odpovídající cenu – ani koruna navíc!</w:t>
      </w:r>
    </w:p>
    <w:p w14:paraId="22261680" w14:textId="77777777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A39DFAD" w14:textId="77777777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946CC03" w14:textId="77777777" w:rsidR="00E66D53" w:rsidRPr="00A95EAE" w:rsidRDefault="00450BD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A95EAE">
        <w:rPr>
          <w:rFonts w:asciiTheme="minorHAnsi" w:hAnsiTheme="minorHAnsi" w:cstheme="minorHAnsi"/>
          <w:b/>
          <w:sz w:val="24"/>
          <w:szCs w:val="24"/>
        </w:rPr>
        <w:br/>
      </w:r>
      <w:r w:rsidRPr="00A95EAE">
        <w:rPr>
          <w:rFonts w:asciiTheme="minorHAnsi" w:hAnsiTheme="minorHAnsi" w:cstheme="minorHAnsi"/>
          <w:sz w:val="24"/>
          <w:szCs w:val="24"/>
        </w:rPr>
        <w:t>Eva Kašparová - PHOENIX COMMUNICATION a.s.</w:t>
      </w:r>
    </w:p>
    <w:p w14:paraId="7C0D5299" w14:textId="77777777" w:rsidR="00E66D53" w:rsidRPr="00A95EAE" w:rsidRDefault="00A353AA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hyperlink r:id="rId14">
        <w:r w:rsidR="00450BDC" w:rsidRPr="00A95EAE">
          <w:rPr>
            <w:rStyle w:val="Interne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450BDC" w:rsidRPr="00A95EAE">
        <w:rPr>
          <w:rFonts w:asciiTheme="minorHAnsi" w:hAnsiTheme="minorHAnsi" w:cstheme="minorHAnsi"/>
          <w:sz w:val="24"/>
          <w:szCs w:val="24"/>
        </w:rPr>
        <w:t xml:space="preserve">, </w:t>
      </w:r>
      <w:r w:rsidR="00450BDC" w:rsidRPr="00A95EAE">
        <w:rPr>
          <w:rFonts w:asciiTheme="minorHAnsi" w:hAnsiTheme="minorHAnsi" w:cstheme="minorHAnsi"/>
          <w:i/>
          <w:sz w:val="24"/>
          <w:szCs w:val="24"/>
        </w:rPr>
        <w:t>(00420) 608 678 581</w:t>
      </w:r>
    </w:p>
    <w:p w14:paraId="2626AAAC" w14:textId="77777777" w:rsidR="00E66D53" w:rsidRPr="00A95EAE" w:rsidRDefault="00E66D5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6E6253" w14:textId="77777777" w:rsidR="00E66D53" w:rsidRPr="00A95EAE" w:rsidRDefault="00E66D5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9BEDBD4" w14:textId="77777777" w:rsidR="00E66D53" w:rsidRPr="00A95EAE" w:rsidRDefault="00450BD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E66D53" w:rsidRPr="00A95EAE">
      <w:headerReference w:type="default" r:id="rId15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18D8" w14:textId="77777777" w:rsidR="00A353AA" w:rsidRDefault="00A353AA">
      <w:pPr>
        <w:spacing w:after="0" w:line="240" w:lineRule="auto"/>
      </w:pPr>
      <w:r>
        <w:separator/>
      </w:r>
    </w:p>
  </w:endnote>
  <w:endnote w:type="continuationSeparator" w:id="0">
    <w:p w14:paraId="4E79676E" w14:textId="77777777" w:rsidR="00A353AA" w:rsidRDefault="00A3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8141" w14:textId="77777777" w:rsidR="00A353AA" w:rsidRDefault="00A353AA">
      <w:pPr>
        <w:spacing w:after="0" w:line="240" w:lineRule="auto"/>
      </w:pPr>
      <w:r>
        <w:separator/>
      </w:r>
    </w:p>
  </w:footnote>
  <w:footnote w:type="continuationSeparator" w:id="0">
    <w:p w14:paraId="4665D24F" w14:textId="77777777" w:rsidR="00A353AA" w:rsidRDefault="00A3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67E1" w14:textId="77777777" w:rsidR="00E66D53" w:rsidRDefault="00450BDC">
    <w:pPr>
      <w:pStyle w:val="Zhlav"/>
    </w:pPr>
    <w:r>
      <w:rPr>
        <w:i/>
        <w:color w:val="808080"/>
      </w:rPr>
      <w:t xml:space="preserve">TISKOVÁ ZPRÁVA                                                             </w:t>
    </w:r>
    <w:r>
      <w:rPr>
        <w:noProof/>
        <w:lang w:eastAsia="cs-CZ"/>
      </w:rPr>
      <w:drawing>
        <wp:inline distT="0" distB="0" distL="0" distR="0" wp14:anchorId="6A90FAA8" wp14:editId="56ECEA1A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96"/>
    <w:multiLevelType w:val="hybridMultilevel"/>
    <w:tmpl w:val="D4B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5BAD"/>
    <w:multiLevelType w:val="hybridMultilevel"/>
    <w:tmpl w:val="9FFE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1BE"/>
    <w:multiLevelType w:val="hybridMultilevel"/>
    <w:tmpl w:val="394E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129C8"/>
    <w:multiLevelType w:val="multilevel"/>
    <w:tmpl w:val="3BBC1C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A94396"/>
    <w:multiLevelType w:val="hybridMultilevel"/>
    <w:tmpl w:val="462A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F682A"/>
    <w:multiLevelType w:val="multilevel"/>
    <w:tmpl w:val="AF001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3093459">
    <w:abstractNumId w:val="3"/>
  </w:num>
  <w:num w:numId="2" w16cid:durableId="1007515380">
    <w:abstractNumId w:val="5"/>
  </w:num>
  <w:num w:numId="3" w16cid:durableId="1276906770">
    <w:abstractNumId w:val="1"/>
  </w:num>
  <w:num w:numId="4" w16cid:durableId="34431842">
    <w:abstractNumId w:val="0"/>
  </w:num>
  <w:num w:numId="5" w16cid:durableId="252904221">
    <w:abstractNumId w:val="2"/>
  </w:num>
  <w:num w:numId="6" w16cid:durableId="946547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53"/>
    <w:rsid w:val="00053307"/>
    <w:rsid w:val="00073E7F"/>
    <w:rsid w:val="0007663C"/>
    <w:rsid w:val="000E3CC2"/>
    <w:rsid w:val="00106A7E"/>
    <w:rsid w:val="00172D02"/>
    <w:rsid w:val="00285C17"/>
    <w:rsid w:val="002C4A1F"/>
    <w:rsid w:val="002D2998"/>
    <w:rsid w:val="003414F5"/>
    <w:rsid w:val="00371A90"/>
    <w:rsid w:val="003A65D0"/>
    <w:rsid w:val="004069D7"/>
    <w:rsid w:val="00450BDC"/>
    <w:rsid w:val="00470166"/>
    <w:rsid w:val="0047681E"/>
    <w:rsid w:val="004878B0"/>
    <w:rsid w:val="004F72A0"/>
    <w:rsid w:val="00552F1A"/>
    <w:rsid w:val="005652D6"/>
    <w:rsid w:val="00606919"/>
    <w:rsid w:val="006778C9"/>
    <w:rsid w:val="006827BE"/>
    <w:rsid w:val="006B075F"/>
    <w:rsid w:val="006B3E06"/>
    <w:rsid w:val="006C3382"/>
    <w:rsid w:val="007060FA"/>
    <w:rsid w:val="0073017C"/>
    <w:rsid w:val="00744216"/>
    <w:rsid w:val="00752054"/>
    <w:rsid w:val="00764787"/>
    <w:rsid w:val="008B30BF"/>
    <w:rsid w:val="009465C6"/>
    <w:rsid w:val="00957D60"/>
    <w:rsid w:val="009A2E44"/>
    <w:rsid w:val="00A3091E"/>
    <w:rsid w:val="00A353AA"/>
    <w:rsid w:val="00A91910"/>
    <w:rsid w:val="00A95EAE"/>
    <w:rsid w:val="00B057C3"/>
    <w:rsid w:val="00B62A03"/>
    <w:rsid w:val="00B96ECE"/>
    <w:rsid w:val="00BE0EF1"/>
    <w:rsid w:val="00BE2033"/>
    <w:rsid w:val="00BE6E13"/>
    <w:rsid w:val="00C14F28"/>
    <w:rsid w:val="00C173C7"/>
    <w:rsid w:val="00C87409"/>
    <w:rsid w:val="00D0783C"/>
    <w:rsid w:val="00D26C95"/>
    <w:rsid w:val="00DB1901"/>
    <w:rsid w:val="00DB6FC6"/>
    <w:rsid w:val="00E023A3"/>
    <w:rsid w:val="00E40E36"/>
    <w:rsid w:val="00E66D53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99D1"/>
  <w15:docId w15:val="{12206E75-9838-AD4C-B54E-339DE82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2969CF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unhideWhenUsed/>
    <w:rsid w:val="002969CF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2969CF"/>
    <w:rPr>
      <w:rFonts w:ascii="Tahoma" w:eastAsia="Calibri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D91C9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D91C9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031AF"/>
    <w:rPr>
      <w:rFonts w:asciiTheme="minorHAnsi" w:eastAsiaTheme="minorHAnsi" w:hAnsiTheme="minorHAnsi" w:cstheme="minorBid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031AF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296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91C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91C92"/>
    <w:rPr>
      <w:b/>
      <w:bCs/>
    </w:rPr>
  </w:style>
  <w:style w:type="paragraph" w:styleId="Bezmezer">
    <w:name w:val="No Spacing"/>
    <w:uiPriority w:val="1"/>
    <w:qFormat/>
    <w:rsid w:val="00A17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1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table" w:styleId="Mkatabulky">
    <w:name w:val="Table Grid"/>
    <w:basedOn w:val="Normlntabulka"/>
    <w:uiPriority w:val="39"/>
    <w:rsid w:val="002031A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14F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73C7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aneo.cz/katalog/1077974-sencor-sbg-106bk-gril-stolni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laneo.cz/katalog/1325605-sencor-sbg-206bk-gril-stolni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ncor.cz/gril-na-raclette/sbg-0260b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DD37A0CF99C46B9F60A93361429AE" ma:contentTypeVersion="15" ma:contentTypeDescription="Vytvoří nový dokument" ma:contentTypeScope="" ma:versionID="328970e8af837cb0487ac09c3bac8c71">
  <xsd:schema xmlns:xsd="http://www.w3.org/2001/XMLSchema" xmlns:xs="http://www.w3.org/2001/XMLSchema" xmlns:p="http://schemas.microsoft.com/office/2006/metadata/properties" xmlns:ns1="http://schemas.microsoft.com/sharepoint/v3" xmlns:ns3="e601e67f-cd1a-4b8b-9f60-5ced2776113d" xmlns:ns4="b5a6812f-107f-4274-8bb0-61d76c9d4d28" targetNamespace="http://schemas.microsoft.com/office/2006/metadata/properties" ma:root="true" ma:fieldsID="679d5af7c6bfbf51809c9e275da420e1" ns1:_="" ns3:_="" ns4:_="">
    <xsd:import namespace="http://schemas.microsoft.com/sharepoint/v3"/>
    <xsd:import namespace="e601e67f-cd1a-4b8b-9f60-5ced2776113d"/>
    <xsd:import namespace="b5a6812f-107f-4274-8bb0-61d76c9d4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e67f-cd1a-4b8b-9f60-5ced27761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12f-107f-4274-8bb0-61d76c9d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28F16-0403-4461-BE1C-C32414CB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1e67f-cd1a-4b8b-9f60-5ced2776113d"/>
    <ds:schemaRef ds:uri="b5a6812f-107f-4274-8bb0-61d76c9d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2602-877A-4966-ABD3-ECB9C0266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dc:description/>
  <cp:lastModifiedBy>Eva Kašparová | PHOENIXCOM</cp:lastModifiedBy>
  <cp:revision>3</cp:revision>
  <cp:lastPrinted>2021-05-31T05:47:00Z</cp:lastPrinted>
  <dcterms:created xsi:type="dcterms:W3CDTF">2022-05-05T08:18:00Z</dcterms:created>
  <dcterms:modified xsi:type="dcterms:W3CDTF">2022-05-06T10:03:00Z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0x010100114DD37A0CF99C46B9F60A93361429AE</vt:lpwstr>
  </property>
</Properties>
</file>