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8B15" w14:textId="389F6CE5" w:rsidR="001B6DAD" w:rsidRPr="008A27EF" w:rsidRDefault="001B6DAD" w:rsidP="001B6DAD">
      <w:pPr>
        <w:shd w:val="clear" w:color="auto" w:fill="FFFFFF"/>
        <w:jc w:val="center"/>
        <w:rPr>
          <w:rFonts w:eastAsia="Times New Roman" w:cstheme="minorHAnsi"/>
          <w:color w:val="FF0000"/>
          <w:sz w:val="28"/>
          <w:szCs w:val="28"/>
          <w:lang w:eastAsia="cs-CZ"/>
        </w:rPr>
      </w:pPr>
      <w:r w:rsidRPr="008A27EF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AKU řada od </w:t>
      </w:r>
      <w:proofErr w:type="spellStart"/>
      <w:r w:rsidRPr="008A27EF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Sencoru</w:t>
      </w:r>
      <w:proofErr w:type="spellEnd"/>
      <w:r w:rsidRPr="008A27EF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, praktická novinka mezi kuchyňskými spotřebiči</w:t>
      </w:r>
    </w:p>
    <w:p w14:paraId="1B4DA43C" w14:textId="77777777" w:rsidR="001B6DAD" w:rsidRPr="002461D7" w:rsidRDefault="001B6DAD" w:rsidP="001B6DAD">
      <w:pPr>
        <w:shd w:val="clear" w:color="auto" w:fill="FFFFFF"/>
        <w:rPr>
          <w:rFonts w:eastAsia="Times New Roman" w:cstheme="minorHAnsi"/>
          <w:color w:val="222222"/>
          <w:lang w:eastAsia="cs-CZ"/>
        </w:rPr>
      </w:pPr>
    </w:p>
    <w:p w14:paraId="0CA2522A" w14:textId="412B2736" w:rsidR="001B6DAD" w:rsidRDefault="001B6DAD" w:rsidP="004F6CA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cs-CZ"/>
        </w:rPr>
      </w:pPr>
      <w:r w:rsidRPr="005659B2">
        <w:rPr>
          <w:rFonts w:eastAsia="Times New Roman" w:cstheme="minorHAnsi"/>
          <w:i/>
          <w:iCs/>
          <w:color w:val="222222"/>
          <w:lang w:eastAsia="cs-CZ"/>
        </w:rPr>
        <w:t xml:space="preserve">Praha, </w:t>
      </w:r>
      <w:r w:rsidR="004F6CAA">
        <w:rPr>
          <w:rFonts w:eastAsia="Times New Roman" w:cstheme="minorHAnsi"/>
          <w:i/>
          <w:iCs/>
          <w:color w:val="222222"/>
          <w:lang w:eastAsia="cs-CZ"/>
        </w:rPr>
        <w:t>21</w:t>
      </w:r>
      <w:r w:rsidRPr="005659B2">
        <w:rPr>
          <w:rFonts w:eastAsia="Times New Roman" w:cstheme="minorHAnsi"/>
          <w:i/>
          <w:iCs/>
          <w:color w:val="222222"/>
          <w:lang w:eastAsia="cs-CZ"/>
        </w:rPr>
        <w:t>. Listopadu</w:t>
      </w:r>
      <w:r w:rsidRPr="001B6DAD">
        <w:rPr>
          <w:rFonts w:eastAsia="Times New Roman" w:cstheme="minorHAnsi"/>
          <w:color w:val="222222"/>
          <w:lang w:eastAsia="cs-CZ"/>
        </w:rPr>
        <w:t xml:space="preserve"> -</w:t>
      </w:r>
      <w:r>
        <w:rPr>
          <w:rFonts w:eastAsia="Times New Roman" w:cstheme="minorHAnsi"/>
          <w:b/>
          <w:bCs/>
          <w:color w:val="222222"/>
          <w:lang w:eastAsia="cs-CZ"/>
        </w:rPr>
        <w:t xml:space="preserve"> </w:t>
      </w:r>
      <w:proofErr w:type="spellStart"/>
      <w:r w:rsidRPr="002461D7">
        <w:rPr>
          <w:rFonts w:eastAsia="Times New Roman" w:cstheme="minorHAnsi"/>
          <w:b/>
          <w:bCs/>
          <w:color w:val="222222"/>
          <w:lang w:eastAsia="cs-CZ"/>
        </w:rPr>
        <w:t>Sencor</w:t>
      </w:r>
      <w:proofErr w:type="spellEnd"/>
      <w:r w:rsidRPr="002461D7">
        <w:rPr>
          <w:rFonts w:eastAsia="Times New Roman" w:cstheme="minorHAnsi"/>
          <w:b/>
          <w:bCs/>
          <w:color w:val="222222"/>
          <w:lang w:eastAsia="cs-CZ"/>
        </w:rPr>
        <w:t xml:space="preserve"> představuje bezdrátovou řadu kuchyňských spotřebičů. Novinkami v sortimentu jsou ruční šlehač, tyčový mixér a sekáček potravin. Každý z produktů je napájený baterií s dlouhou životností, končí tak neustálý boj se zamotávajícími se kabely a příliš vzdálenými elektrickými zásuvkami. S AKU řadou od </w:t>
      </w:r>
      <w:proofErr w:type="spellStart"/>
      <w:r w:rsidRPr="002461D7">
        <w:rPr>
          <w:rFonts w:eastAsia="Times New Roman" w:cstheme="minorHAnsi"/>
          <w:b/>
          <w:bCs/>
          <w:color w:val="222222"/>
          <w:lang w:eastAsia="cs-CZ"/>
        </w:rPr>
        <w:t>Sencoru</w:t>
      </w:r>
      <w:proofErr w:type="spellEnd"/>
      <w:r w:rsidRPr="002461D7">
        <w:rPr>
          <w:rFonts w:eastAsia="Times New Roman" w:cstheme="minorHAnsi"/>
          <w:b/>
          <w:bCs/>
          <w:color w:val="222222"/>
          <w:lang w:eastAsia="cs-CZ"/>
        </w:rPr>
        <w:t xml:space="preserve"> můžete vařit kdekoli. </w:t>
      </w:r>
    </w:p>
    <w:p w14:paraId="1BA3CBA5" w14:textId="77777777" w:rsidR="004F6CAA" w:rsidRPr="002461D7" w:rsidRDefault="004F6CAA" w:rsidP="004F6CA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cs-CZ"/>
        </w:rPr>
      </w:pPr>
    </w:p>
    <w:p w14:paraId="32EAC408" w14:textId="77777777" w:rsidR="001B6DAD" w:rsidRPr="002461D7" w:rsidRDefault="001B6DAD" w:rsidP="004F6C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2461D7">
        <w:rPr>
          <w:rFonts w:eastAsia="Times New Roman" w:cstheme="minorHAnsi"/>
          <w:color w:val="222222"/>
          <w:lang w:eastAsia="cs-CZ"/>
        </w:rPr>
        <w:t xml:space="preserve">Vánoční přípravy se blíží, a i když bude AKU řada perfektním dárkem pod stromeček, před svátky ji oceníte ještě víc. V kuchyni se dokonale uplatní všechny tři přístroje. Vyšlehat bílky na vánoční sněhové pusinky, nasekat zeleninu do salátu a s tyčovým mixérem připravit tu nejjemnější omáčku či nejkrémovější polévku. To vše klidně najednou, bez potřeby přepínat přístroje do zásuvky. Zkrátka ať už se rozhodnete vařit cokoli a kdekoli, tyhle tři pomocníky byste měli mít po ruce. </w:t>
      </w:r>
    </w:p>
    <w:p w14:paraId="74B97C94" w14:textId="1DF5C401" w:rsidR="00555951" w:rsidRDefault="00555951" w:rsidP="004F6C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222222"/>
          <w:lang w:eastAsia="cs-CZ"/>
        </w:rPr>
      </w:pPr>
    </w:p>
    <w:p w14:paraId="0A7EBA51" w14:textId="786D2BA8" w:rsidR="001B6DAD" w:rsidRPr="002461D7" w:rsidRDefault="004F6CAA" w:rsidP="004F6C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>
        <w:rPr>
          <w:rFonts w:eastAsia="Times New Roman" w:cstheme="minorHAnsi"/>
          <w:b/>
          <w:bCs/>
          <w:noProof/>
          <w:color w:val="222222"/>
          <w:lang w:eastAsia="cs-CZ"/>
        </w:rPr>
        <w:drawing>
          <wp:anchor distT="0" distB="0" distL="114300" distR="114300" simplePos="0" relativeHeight="251658240" behindDoc="0" locked="0" layoutInCell="1" allowOverlap="1" wp14:anchorId="06E800AF" wp14:editId="3B2F30EB">
            <wp:simplePos x="0" y="0"/>
            <wp:positionH relativeFrom="column">
              <wp:posOffset>4855210</wp:posOffset>
            </wp:positionH>
            <wp:positionV relativeFrom="paragraph">
              <wp:posOffset>6985</wp:posOffset>
            </wp:positionV>
            <wp:extent cx="1239520" cy="1219200"/>
            <wp:effectExtent l="0" t="0" r="0" b="0"/>
            <wp:wrapSquare wrapText="bothSides"/>
            <wp:docPr id="2" name="Obrázek 2" descr="Obsah obrázku kuchyňské nádobí, hrn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uchyňské nádobí, hrnec&#10;&#10;Popis byl vytvořen automatick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-265" r="3572" b="7275"/>
                    <a:stretch/>
                  </pic:blipFill>
                  <pic:spPr bwMode="auto">
                    <a:xfrm>
                      <a:off x="0" y="0"/>
                      <a:ext cx="123952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AD" w:rsidRPr="002461D7">
        <w:rPr>
          <w:rFonts w:eastAsia="Times New Roman" w:cstheme="minorHAnsi"/>
          <w:b/>
          <w:bCs/>
          <w:color w:val="222222"/>
          <w:lang w:eastAsia="cs-CZ"/>
        </w:rPr>
        <w:t>Krémy jako obláček</w:t>
      </w:r>
    </w:p>
    <w:p w14:paraId="3746A685" w14:textId="77777777" w:rsidR="001B6DAD" w:rsidRPr="002461D7" w:rsidRDefault="001B6DAD" w:rsidP="004F6C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2461D7">
        <w:rPr>
          <w:rFonts w:eastAsia="Times New Roman" w:cstheme="minorHAnsi"/>
          <w:color w:val="222222"/>
          <w:lang w:eastAsia="cs-CZ"/>
        </w:rPr>
        <w:t xml:space="preserve">Akumulátorový ruční šlehač </w:t>
      </w:r>
      <w:proofErr w:type="spellStart"/>
      <w:r w:rsidRPr="002461D7">
        <w:rPr>
          <w:rFonts w:eastAsia="Times New Roman" w:cstheme="minorHAnsi"/>
          <w:color w:val="222222"/>
          <w:lang w:eastAsia="cs-CZ"/>
        </w:rPr>
        <w:t>Sencor</w:t>
      </w:r>
      <w:proofErr w:type="spellEnd"/>
      <w:r w:rsidRPr="002461D7">
        <w:rPr>
          <w:rFonts w:eastAsia="Times New Roman" w:cstheme="minorHAnsi"/>
          <w:color w:val="222222"/>
          <w:lang w:eastAsia="cs-CZ"/>
        </w:rPr>
        <w:t xml:space="preserve"> SHM 9000WH najde využití při přípravě krémů a šlehačky, ale také </w:t>
      </w:r>
      <w:r>
        <w:rPr>
          <w:rFonts w:eastAsia="Times New Roman" w:cstheme="minorHAnsi"/>
          <w:color w:val="222222"/>
          <w:lang w:eastAsia="cs-CZ"/>
        </w:rPr>
        <w:t>při</w:t>
      </w:r>
      <w:r w:rsidRPr="002461D7">
        <w:rPr>
          <w:rFonts w:eastAsia="Times New Roman" w:cstheme="minorHAnsi"/>
          <w:color w:val="222222"/>
          <w:lang w:eastAsia="cs-CZ"/>
        </w:rPr>
        <w:t xml:space="preserve"> zpracování těst či pomazánek. Integrovaná </w:t>
      </w:r>
      <w:proofErr w:type="spellStart"/>
      <w:r w:rsidRPr="002461D7">
        <w:rPr>
          <w:rFonts w:eastAsia="Times New Roman" w:cstheme="minorHAnsi"/>
          <w:color w:val="222222"/>
          <w:lang w:eastAsia="cs-CZ"/>
        </w:rPr>
        <w:t>Li</w:t>
      </w:r>
      <w:proofErr w:type="spellEnd"/>
      <w:r w:rsidRPr="002461D7">
        <w:rPr>
          <w:rFonts w:eastAsia="Times New Roman" w:cstheme="minorHAnsi"/>
          <w:color w:val="222222"/>
          <w:lang w:eastAsia="cs-CZ"/>
        </w:rPr>
        <w:t>-Ion baterie má dlouhou životnost, její aktuální stav prozrazuje LED indikátor. Díky technologii Direct Drive lze šlehač používat i po vybití</w:t>
      </w:r>
      <w:r>
        <w:rPr>
          <w:rFonts w:eastAsia="Times New Roman" w:cstheme="minorHAnsi"/>
          <w:color w:val="222222"/>
          <w:lang w:eastAsia="cs-CZ"/>
        </w:rPr>
        <w:t xml:space="preserve"> </w:t>
      </w:r>
      <w:r w:rsidRPr="002461D7">
        <w:rPr>
          <w:rFonts w:eastAsia="Times New Roman" w:cstheme="minorHAnsi"/>
          <w:color w:val="222222"/>
          <w:lang w:eastAsia="cs-CZ"/>
        </w:rPr>
        <w:t>– stačí jej zapojit do zásuvky a můžete pokračovat, zatímco se baterie nabíjí. Šlehač má tři různé rychlosti, součástí balení jsou pak tři metly: jedna nerezová na šlehání vaječných bílků a žloutků a dvě chromované metly na šlehání krémů, kaší a pomazánek. Po použití šlehač jednoduše umístíte do ukládací základny nebo do nabíjecího adaptéru.</w:t>
      </w:r>
    </w:p>
    <w:p w14:paraId="3B981AE1" w14:textId="77777777" w:rsidR="001B6DAD" w:rsidRPr="002461D7" w:rsidRDefault="001B6DAD" w:rsidP="004F6CA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cs-CZ"/>
        </w:rPr>
      </w:pPr>
      <w:r w:rsidRPr="002461D7">
        <w:rPr>
          <w:rFonts w:eastAsia="Times New Roman" w:cstheme="minorHAnsi"/>
          <w:i/>
          <w:iCs/>
          <w:color w:val="222222"/>
          <w:lang w:eastAsia="cs-CZ"/>
        </w:rPr>
        <w:t xml:space="preserve">AKU ruční šlehač </w:t>
      </w:r>
      <w:proofErr w:type="spellStart"/>
      <w:r w:rsidRPr="002461D7">
        <w:rPr>
          <w:rFonts w:eastAsia="Times New Roman" w:cstheme="minorHAnsi"/>
          <w:i/>
          <w:iCs/>
          <w:color w:val="222222"/>
          <w:lang w:eastAsia="cs-CZ"/>
        </w:rPr>
        <w:t>Sencor</w:t>
      </w:r>
      <w:proofErr w:type="spellEnd"/>
      <w:r w:rsidRPr="002461D7">
        <w:rPr>
          <w:rFonts w:eastAsia="Times New Roman" w:cstheme="minorHAnsi"/>
          <w:i/>
          <w:iCs/>
          <w:color w:val="222222"/>
          <w:lang w:eastAsia="cs-CZ"/>
        </w:rPr>
        <w:t xml:space="preserve"> SHM 9000WH, doporučená cena 1499 Kč</w:t>
      </w:r>
    </w:p>
    <w:p w14:paraId="215A8F65" w14:textId="0F916293" w:rsidR="00555951" w:rsidRDefault="00555951" w:rsidP="004F6C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14:paraId="5D693682" w14:textId="577F6570" w:rsidR="001B6DAD" w:rsidRPr="002461D7" w:rsidRDefault="004F6CAA" w:rsidP="004F6C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>
        <w:rPr>
          <w:rFonts w:eastAsia="Times New Roman" w:cstheme="minorHAnsi"/>
          <w:b/>
          <w:bCs/>
          <w:noProof/>
          <w:color w:val="222222"/>
          <w:lang w:eastAsia="cs-CZ"/>
        </w:rPr>
        <w:drawing>
          <wp:anchor distT="0" distB="0" distL="114300" distR="114300" simplePos="0" relativeHeight="251659264" behindDoc="0" locked="0" layoutInCell="1" allowOverlap="1" wp14:anchorId="28CC33DC" wp14:editId="112F3040">
            <wp:simplePos x="0" y="0"/>
            <wp:positionH relativeFrom="column">
              <wp:posOffset>5414645</wp:posOffset>
            </wp:positionH>
            <wp:positionV relativeFrom="paragraph">
              <wp:posOffset>3175</wp:posOffset>
            </wp:positionV>
            <wp:extent cx="708660" cy="1183640"/>
            <wp:effectExtent l="0" t="0" r="0" b="0"/>
            <wp:wrapSquare wrapText="bothSides"/>
            <wp:docPr id="3" name="Obrázek 3" descr="Obsah obrázku mixér, kuchyňské spotřebiče, spotřebič, pla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ixér, kuchyňské spotřebiče, spotřebič, plast&#10;&#10;Popis byl vytvořen automaticky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8" r="19973" b="132"/>
                    <a:stretch/>
                  </pic:blipFill>
                  <pic:spPr bwMode="auto">
                    <a:xfrm>
                      <a:off x="0" y="0"/>
                      <a:ext cx="708660" cy="118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AD" w:rsidRPr="002461D7">
        <w:rPr>
          <w:rFonts w:eastAsia="Times New Roman" w:cstheme="minorHAnsi"/>
          <w:b/>
          <w:bCs/>
          <w:color w:val="222222"/>
          <w:lang w:eastAsia="cs-CZ"/>
        </w:rPr>
        <w:t>Nechte si nasekat</w:t>
      </w:r>
    </w:p>
    <w:p w14:paraId="32FE13BC" w14:textId="04D85C37" w:rsidR="004F6CAA" w:rsidRDefault="001B6DAD" w:rsidP="004F6C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2461D7">
        <w:rPr>
          <w:rFonts w:eastAsia="Times New Roman" w:cstheme="minorHAnsi"/>
          <w:color w:val="222222"/>
          <w:lang w:eastAsia="cs-CZ"/>
        </w:rPr>
        <w:t xml:space="preserve">Ovoce, zelenina, oříšky, maso a celou řadu dalších surovin hravě zvládne zpracovat akumulátorový sekáček potravin </w:t>
      </w:r>
      <w:proofErr w:type="spellStart"/>
      <w:r w:rsidRPr="002461D7">
        <w:rPr>
          <w:rFonts w:eastAsia="Times New Roman" w:cstheme="minorHAnsi"/>
          <w:color w:val="222222"/>
          <w:lang w:eastAsia="cs-CZ"/>
        </w:rPr>
        <w:t>Sencor</w:t>
      </w:r>
      <w:proofErr w:type="spellEnd"/>
      <w:r w:rsidRPr="002461D7">
        <w:rPr>
          <w:rFonts w:eastAsia="Times New Roman" w:cstheme="minorHAnsi"/>
          <w:color w:val="222222"/>
          <w:lang w:eastAsia="cs-CZ"/>
        </w:rPr>
        <w:t xml:space="preserve"> SCB 9000WH. Stejně jako šlehač má bezdrátové provedení, takže během vaření nejste omezeni prostorem poblíž zásuvek. Přístroj je vybavený čtyřmi noži s titanovým povrchem pro zachování vitamínů a živin v potravinách. Díky dvojí rychlosti snadno nasekáte měkčí i tužší suroviny a určíte si hrubost nasekání. S tímto sekáčkem navíc jednoduše připravíte oblíbené </w:t>
      </w:r>
      <w:proofErr w:type="spellStart"/>
      <w:r w:rsidRPr="002461D7">
        <w:rPr>
          <w:rFonts w:eastAsia="Times New Roman" w:cstheme="minorHAnsi"/>
          <w:color w:val="222222"/>
          <w:lang w:eastAsia="cs-CZ"/>
        </w:rPr>
        <w:t>guacamole</w:t>
      </w:r>
      <w:proofErr w:type="spellEnd"/>
      <w:r w:rsidRPr="002461D7">
        <w:rPr>
          <w:rFonts w:eastAsia="Times New Roman" w:cstheme="minorHAnsi"/>
          <w:color w:val="222222"/>
          <w:lang w:eastAsia="cs-CZ"/>
        </w:rPr>
        <w:t xml:space="preserve"> a další dipy nebo pomazánky, což se vám bude hodit zejména během příprav na silvestrovskou oslavu. Odolná skleněná nádoba má objem 500 mililitrů, takže </w:t>
      </w:r>
      <w:r>
        <w:rPr>
          <w:rFonts w:eastAsia="Times New Roman" w:cstheme="minorHAnsi"/>
          <w:color w:val="222222"/>
          <w:lang w:eastAsia="cs-CZ"/>
        </w:rPr>
        <w:t>zvládne</w:t>
      </w:r>
      <w:r w:rsidRPr="002461D7">
        <w:rPr>
          <w:rFonts w:eastAsia="Times New Roman" w:cstheme="minorHAnsi"/>
          <w:color w:val="222222"/>
          <w:lang w:eastAsia="cs-CZ"/>
        </w:rPr>
        <w:t xml:space="preserve"> pohoštění i pro větší společnost. </w:t>
      </w:r>
      <w:r w:rsidR="004F6CAA" w:rsidRPr="002461D7">
        <w:rPr>
          <w:rFonts w:eastAsia="Times New Roman" w:cstheme="minorHAnsi"/>
          <w:color w:val="222222"/>
          <w:lang w:eastAsia="cs-CZ"/>
        </w:rPr>
        <w:t xml:space="preserve">Díky technologii Direct Drive lze </w:t>
      </w:r>
      <w:r w:rsidR="004F6CAA">
        <w:rPr>
          <w:rFonts w:eastAsia="Times New Roman" w:cstheme="minorHAnsi"/>
          <w:color w:val="222222"/>
          <w:lang w:eastAsia="cs-CZ"/>
        </w:rPr>
        <w:t>sekáček</w:t>
      </w:r>
      <w:r w:rsidR="004F6CAA" w:rsidRPr="002461D7">
        <w:rPr>
          <w:rFonts w:eastAsia="Times New Roman" w:cstheme="minorHAnsi"/>
          <w:color w:val="222222"/>
          <w:lang w:eastAsia="cs-CZ"/>
        </w:rPr>
        <w:t xml:space="preserve"> používat i po vybití</w:t>
      </w:r>
      <w:r w:rsidR="004F6CAA">
        <w:rPr>
          <w:rFonts w:eastAsia="Times New Roman" w:cstheme="minorHAnsi"/>
          <w:color w:val="222222"/>
          <w:lang w:eastAsia="cs-CZ"/>
        </w:rPr>
        <w:t xml:space="preserve"> </w:t>
      </w:r>
      <w:r w:rsidR="004F6CAA" w:rsidRPr="002461D7">
        <w:rPr>
          <w:rFonts w:eastAsia="Times New Roman" w:cstheme="minorHAnsi"/>
          <w:color w:val="222222"/>
          <w:lang w:eastAsia="cs-CZ"/>
        </w:rPr>
        <w:t>– stačí jej zapojit do zásuvky a můžete pokračovat, zatímco se baterie nabíjí.</w:t>
      </w:r>
    </w:p>
    <w:p w14:paraId="06E3243A" w14:textId="631563DB" w:rsidR="001B6DAD" w:rsidRPr="002461D7" w:rsidRDefault="001B6DAD" w:rsidP="004F6CA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eastAsia="cs-CZ"/>
        </w:rPr>
      </w:pPr>
      <w:r w:rsidRPr="002461D7">
        <w:rPr>
          <w:rFonts w:eastAsia="Times New Roman" w:cstheme="minorHAnsi"/>
          <w:i/>
          <w:iCs/>
          <w:color w:val="222222"/>
          <w:lang w:eastAsia="cs-CZ"/>
        </w:rPr>
        <w:t xml:space="preserve">AKU sekáček potravin </w:t>
      </w:r>
      <w:proofErr w:type="spellStart"/>
      <w:r w:rsidRPr="002461D7">
        <w:rPr>
          <w:rFonts w:eastAsia="Times New Roman" w:cstheme="minorHAnsi"/>
          <w:i/>
          <w:iCs/>
          <w:color w:val="222222"/>
          <w:lang w:eastAsia="cs-CZ"/>
        </w:rPr>
        <w:t>Sencor</w:t>
      </w:r>
      <w:proofErr w:type="spellEnd"/>
      <w:r w:rsidRPr="002461D7">
        <w:rPr>
          <w:rFonts w:eastAsia="Times New Roman" w:cstheme="minorHAnsi"/>
          <w:i/>
          <w:iCs/>
          <w:color w:val="222222"/>
          <w:lang w:eastAsia="cs-CZ"/>
        </w:rPr>
        <w:t xml:space="preserve"> SCB 9000WH, doporučená cena 1499 Kč</w:t>
      </w:r>
    </w:p>
    <w:p w14:paraId="177471D3" w14:textId="33D4366E" w:rsidR="00555951" w:rsidRDefault="00555951" w:rsidP="004F6C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222222"/>
          <w:lang w:eastAsia="cs-CZ"/>
        </w:rPr>
      </w:pPr>
    </w:p>
    <w:p w14:paraId="15179F9F" w14:textId="46A4B7FA" w:rsidR="001B6DAD" w:rsidRPr="002461D7" w:rsidRDefault="004F6CAA" w:rsidP="004F6C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>
        <w:rPr>
          <w:rFonts w:eastAsia="Times New Roman" w:cstheme="minorHAnsi"/>
          <w:b/>
          <w:bCs/>
          <w:noProof/>
          <w:color w:val="222222"/>
          <w:lang w:eastAsia="cs-CZ"/>
        </w:rPr>
        <w:drawing>
          <wp:anchor distT="0" distB="0" distL="114300" distR="114300" simplePos="0" relativeHeight="251660288" behindDoc="0" locked="0" layoutInCell="1" allowOverlap="1" wp14:anchorId="2EB359F1" wp14:editId="4A4CBE31">
            <wp:simplePos x="0" y="0"/>
            <wp:positionH relativeFrom="column">
              <wp:posOffset>4685665</wp:posOffset>
            </wp:positionH>
            <wp:positionV relativeFrom="paragraph">
              <wp:posOffset>7620</wp:posOffset>
            </wp:positionV>
            <wp:extent cx="1516380" cy="1736090"/>
            <wp:effectExtent l="0" t="0" r="7620" b="0"/>
            <wp:wrapSquare wrapText="bothSides"/>
            <wp:docPr id="4" name="Obrázek 4" descr="Obsah obrázku hrníček, interiér, kuchyňské spotřebič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hrníček, interiér, kuchyňské spotřebiče&#10;&#10;Popis byl vytvořen automaticky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9" t="265" r="5555" b="793"/>
                    <a:stretch/>
                  </pic:blipFill>
                  <pic:spPr bwMode="auto">
                    <a:xfrm>
                      <a:off x="0" y="0"/>
                      <a:ext cx="1516380" cy="173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AD" w:rsidRPr="002461D7">
        <w:rPr>
          <w:rFonts w:eastAsia="Times New Roman" w:cstheme="minorHAnsi"/>
          <w:b/>
          <w:bCs/>
          <w:color w:val="222222"/>
          <w:lang w:eastAsia="cs-CZ"/>
        </w:rPr>
        <w:t>Univerzální pomocník</w:t>
      </w:r>
    </w:p>
    <w:p w14:paraId="30362ADD" w14:textId="77777777" w:rsidR="004F6CAA" w:rsidRDefault="001B6DAD" w:rsidP="004F6C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2461D7">
        <w:rPr>
          <w:rFonts w:eastAsia="Times New Roman" w:cstheme="minorHAnsi"/>
          <w:color w:val="222222"/>
          <w:lang w:eastAsia="cs-CZ"/>
        </w:rPr>
        <w:t xml:space="preserve">Posledním, ale neméně užitečným kuchyňským spotřebičem z nové řady je akumulátorový tyčový mixér </w:t>
      </w:r>
      <w:proofErr w:type="spellStart"/>
      <w:r w:rsidRPr="002461D7">
        <w:rPr>
          <w:rFonts w:eastAsia="Times New Roman" w:cstheme="minorHAnsi"/>
          <w:color w:val="222222"/>
          <w:lang w:eastAsia="cs-CZ"/>
        </w:rPr>
        <w:t>Sencor</w:t>
      </w:r>
      <w:proofErr w:type="spellEnd"/>
      <w:r w:rsidRPr="002461D7">
        <w:rPr>
          <w:rFonts w:eastAsia="Times New Roman" w:cstheme="minorHAnsi"/>
          <w:color w:val="222222"/>
          <w:lang w:eastAsia="cs-CZ"/>
        </w:rPr>
        <w:t xml:space="preserve"> SHB 9000WH. Díky vysokokapacitní baterii </w:t>
      </w:r>
      <w:proofErr w:type="spellStart"/>
      <w:r w:rsidRPr="002461D7">
        <w:rPr>
          <w:rFonts w:eastAsia="Times New Roman" w:cstheme="minorHAnsi"/>
          <w:color w:val="222222"/>
          <w:lang w:eastAsia="cs-CZ"/>
        </w:rPr>
        <w:t>Li</w:t>
      </w:r>
      <w:proofErr w:type="spellEnd"/>
      <w:r w:rsidRPr="002461D7">
        <w:rPr>
          <w:rFonts w:eastAsia="Times New Roman" w:cstheme="minorHAnsi"/>
          <w:color w:val="222222"/>
          <w:lang w:eastAsia="cs-CZ"/>
        </w:rPr>
        <w:t xml:space="preserve">-Ion už nemusíte přemýšlet, kde je nejbližší elektrická zásuvka a také vám již nebude překážet přívodní kabel. </w:t>
      </w:r>
      <w:r w:rsidR="004F6CAA">
        <w:rPr>
          <w:rFonts w:eastAsia="Times New Roman" w:cstheme="minorHAnsi"/>
          <w:color w:val="222222"/>
          <w:lang w:eastAsia="cs-CZ"/>
        </w:rPr>
        <w:t xml:space="preserve">A v případě vybití stačí mixér zapojit do zásuvky a můžete pracovat dál. On se i za chodu dobije díky funkci Direct Drive. </w:t>
      </w:r>
    </w:p>
    <w:p w14:paraId="03C9DE0B" w14:textId="3E572513" w:rsidR="001B6DAD" w:rsidRPr="002461D7" w:rsidRDefault="001B6DAD" w:rsidP="004F6C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2461D7">
        <w:rPr>
          <w:rFonts w:eastAsia="Times New Roman" w:cstheme="minorHAnsi"/>
          <w:color w:val="222222"/>
          <w:lang w:eastAsia="cs-CZ"/>
        </w:rPr>
        <w:t>Výkonný motor si hravě poradí s mixováním, šleháním i sekáním. To vše umožňuje také rozmanité příslušenství. V balení najdete t</w:t>
      </w:r>
      <w:r>
        <w:rPr>
          <w:rFonts w:eastAsia="Times New Roman" w:cstheme="minorHAnsi"/>
          <w:color w:val="222222"/>
          <w:lang w:eastAsia="cs-CZ"/>
        </w:rPr>
        <w:t>y</w:t>
      </w:r>
      <w:r w:rsidRPr="002461D7">
        <w:rPr>
          <w:rFonts w:eastAsia="Times New Roman" w:cstheme="minorHAnsi"/>
          <w:color w:val="222222"/>
          <w:lang w:eastAsia="cs-CZ"/>
        </w:rPr>
        <w:t>čový nástavec s noži, které mají titanový povrch, dále šlehací metlu, sekací nástavec s nádobou o objemu 500 mililitrů a odměrnou nádobu o objemu 700</w:t>
      </w:r>
      <w:r>
        <w:rPr>
          <w:rFonts w:eastAsia="Times New Roman" w:cstheme="minorHAnsi"/>
          <w:color w:val="222222"/>
          <w:lang w:eastAsia="cs-CZ"/>
        </w:rPr>
        <w:t> </w:t>
      </w:r>
      <w:r w:rsidRPr="002461D7">
        <w:rPr>
          <w:rFonts w:eastAsia="Times New Roman" w:cstheme="minorHAnsi"/>
          <w:color w:val="222222"/>
          <w:lang w:eastAsia="cs-CZ"/>
        </w:rPr>
        <w:t xml:space="preserve">mililitrů. </w:t>
      </w:r>
      <w:r>
        <w:rPr>
          <w:rFonts w:eastAsia="Times New Roman" w:cstheme="minorHAnsi"/>
          <w:color w:val="222222"/>
          <w:lang w:eastAsia="cs-CZ"/>
        </w:rPr>
        <w:t>S tímto pomocníkem připravíte téměř cokoli, od krémových polévek přes nadýchanou bramborovou kaši až po drobenku na koláč.</w:t>
      </w:r>
    </w:p>
    <w:p w14:paraId="35C54D0F" w14:textId="2DFF44B8" w:rsidR="001B6DAD" w:rsidRPr="002461D7" w:rsidRDefault="001B6DAD" w:rsidP="004F6CA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lang w:eastAsia="cs-CZ"/>
        </w:rPr>
      </w:pPr>
      <w:r w:rsidRPr="002461D7">
        <w:rPr>
          <w:rFonts w:eastAsia="Times New Roman" w:cstheme="minorHAnsi"/>
          <w:i/>
          <w:iCs/>
          <w:color w:val="222222"/>
          <w:lang w:eastAsia="cs-CZ"/>
        </w:rPr>
        <w:t xml:space="preserve">AKU tyčový mixér </w:t>
      </w:r>
      <w:proofErr w:type="spellStart"/>
      <w:r w:rsidRPr="002461D7">
        <w:rPr>
          <w:rFonts w:eastAsia="Times New Roman" w:cstheme="minorHAnsi"/>
          <w:i/>
          <w:iCs/>
          <w:color w:val="222222"/>
          <w:lang w:eastAsia="cs-CZ"/>
        </w:rPr>
        <w:t>Sencor</w:t>
      </w:r>
      <w:proofErr w:type="spellEnd"/>
      <w:r w:rsidRPr="002461D7">
        <w:rPr>
          <w:rFonts w:eastAsia="Times New Roman" w:cstheme="minorHAnsi"/>
          <w:i/>
          <w:iCs/>
          <w:color w:val="222222"/>
          <w:lang w:eastAsia="cs-CZ"/>
        </w:rPr>
        <w:t xml:space="preserve"> SHB 9000WH, doporučená cena 1499 Kč</w:t>
      </w:r>
    </w:p>
    <w:p w14:paraId="6D2A13C9" w14:textId="1205592C" w:rsidR="001B6DAD" w:rsidRPr="002461D7" w:rsidRDefault="001B6DAD" w:rsidP="004F6CAA">
      <w:pPr>
        <w:spacing w:after="0" w:line="240" w:lineRule="auto"/>
        <w:rPr>
          <w:rFonts w:cstheme="minorHAnsi"/>
        </w:rPr>
      </w:pPr>
    </w:p>
    <w:p w14:paraId="0245EFF9" w14:textId="7F7EB6B4" w:rsidR="001B6DAD" w:rsidRPr="002461D7" w:rsidRDefault="001B6DAD" w:rsidP="004F6CA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5013D0F0" w14:textId="60CC494D" w:rsidR="001B6DAD" w:rsidRPr="00555951" w:rsidRDefault="001B6DAD" w:rsidP="004F6CAA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555951">
        <w:rPr>
          <w:rFonts w:cstheme="minorHAnsi"/>
          <w:b/>
          <w:bCs/>
          <w:i/>
        </w:rPr>
        <w:t>O značce SENCOR:</w:t>
      </w:r>
    </w:p>
    <w:p w14:paraId="23436AD9" w14:textId="27456540" w:rsidR="001B6DAD" w:rsidRPr="002461D7" w:rsidRDefault="001B6DAD" w:rsidP="004F6CAA">
      <w:pPr>
        <w:spacing w:after="0" w:line="240" w:lineRule="auto"/>
        <w:jc w:val="both"/>
        <w:rPr>
          <w:rFonts w:cstheme="minorHAnsi"/>
          <w:i/>
        </w:rPr>
      </w:pPr>
      <w:r w:rsidRPr="002461D7">
        <w:rPr>
          <w:rFonts w:cstheme="minorHAnsi"/>
          <w:i/>
        </w:rPr>
        <w:t xml:space="preserve">Značka SENCOR se poprvé objevila v Japonsku ve vlně nově vznikajících značek, jako byly Sony, Aiwa, </w:t>
      </w:r>
      <w:proofErr w:type="spellStart"/>
      <w:r w:rsidRPr="002461D7">
        <w:rPr>
          <w:rFonts w:cstheme="minorHAnsi"/>
          <w:i/>
        </w:rPr>
        <w:t>Sanyo</w:t>
      </w:r>
      <w:proofErr w:type="spellEnd"/>
      <w:r w:rsidRPr="002461D7">
        <w:rPr>
          <w:rFonts w:cstheme="minorHAnsi"/>
          <w:i/>
        </w:rPr>
        <w:t>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designéři jsou špičkovými odborníky, kteří přinášejí do našich domovů moderní výrobky, jež nejsou jen šedo-černo-bílé, ale nebojí se barviček a radosti. Značka SENCOR se drží pravidla: Kvalita za odpovídající cenu – ani koruna navíc!</w:t>
      </w:r>
    </w:p>
    <w:p w14:paraId="2A39DFAD" w14:textId="2F8C10D8" w:rsidR="00E66D53" w:rsidRDefault="00E66D53" w:rsidP="004F6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B6EFA39" w14:textId="77777777" w:rsidR="004F6CAA" w:rsidRPr="00A95EAE" w:rsidRDefault="004F6CAA" w:rsidP="004F6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946CC03" w14:textId="0ADC7B9C" w:rsidR="00E66D53" w:rsidRPr="00A95EAE" w:rsidRDefault="00450BDC" w:rsidP="004F6C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5EAE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A95EAE">
        <w:rPr>
          <w:rFonts w:asciiTheme="minorHAnsi" w:hAnsiTheme="minorHAnsi" w:cstheme="minorHAnsi"/>
          <w:b/>
          <w:sz w:val="24"/>
          <w:szCs w:val="24"/>
        </w:rPr>
        <w:br/>
      </w:r>
      <w:r w:rsidRPr="00A95EAE">
        <w:rPr>
          <w:rFonts w:asciiTheme="minorHAnsi" w:hAnsiTheme="minorHAnsi" w:cstheme="minorHAnsi"/>
          <w:sz w:val="24"/>
          <w:szCs w:val="24"/>
        </w:rPr>
        <w:t>Eva Kašparová - PHOENIX COMMUNICATION a.s.</w:t>
      </w:r>
    </w:p>
    <w:p w14:paraId="09BEDBD4" w14:textId="7EA33C04" w:rsidR="00E66D53" w:rsidRPr="00A95EAE" w:rsidRDefault="00000000" w:rsidP="004F6CA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hyperlink r:id="rId14">
        <w:r w:rsidR="00450BDC" w:rsidRPr="00A95EAE">
          <w:rPr>
            <w:rStyle w:val="Interne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450BDC" w:rsidRPr="00A95EAE">
        <w:rPr>
          <w:rFonts w:asciiTheme="minorHAnsi" w:hAnsiTheme="minorHAnsi" w:cstheme="minorHAnsi"/>
          <w:sz w:val="24"/>
          <w:szCs w:val="24"/>
        </w:rPr>
        <w:t xml:space="preserve">, </w:t>
      </w:r>
      <w:r w:rsidR="00450BDC" w:rsidRPr="00A95EAE">
        <w:rPr>
          <w:rFonts w:asciiTheme="minorHAnsi" w:hAnsiTheme="minorHAnsi" w:cstheme="minorHAnsi"/>
          <w:i/>
          <w:sz w:val="24"/>
          <w:szCs w:val="24"/>
        </w:rPr>
        <w:t>(00420) 608 678 581</w:t>
      </w:r>
    </w:p>
    <w:sectPr w:rsidR="00E66D53" w:rsidRPr="00A95EAE">
      <w:headerReference w:type="default" r:id="rId15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569C" w14:textId="77777777" w:rsidR="00827F76" w:rsidRDefault="00827F76">
      <w:pPr>
        <w:spacing w:after="0" w:line="240" w:lineRule="auto"/>
      </w:pPr>
      <w:r>
        <w:separator/>
      </w:r>
    </w:p>
  </w:endnote>
  <w:endnote w:type="continuationSeparator" w:id="0">
    <w:p w14:paraId="78E6ACE2" w14:textId="77777777" w:rsidR="00827F76" w:rsidRDefault="0082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82BD" w14:textId="77777777" w:rsidR="00827F76" w:rsidRDefault="00827F76">
      <w:pPr>
        <w:spacing w:after="0" w:line="240" w:lineRule="auto"/>
      </w:pPr>
      <w:r>
        <w:separator/>
      </w:r>
    </w:p>
  </w:footnote>
  <w:footnote w:type="continuationSeparator" w:id="0">
    <w:p w14:paraId="6E9C25F7" w14:textId="77777777" w:rsidR="00827F76" w:rsidRDefault="0082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67E1" w14:textId="77777777" w:rsidR="00E66D53" w:rsidRDefault="00450BDC">
    <w:pPr>
      <w:pStyle w:val="Zhlav"/>
    </w:pPr>
    <w:r>
      <w:rPr>
        <w:i/>
        <w:color w:val="808080"/>
      </w:rPr>
      <w:t xml:space="preserve">TISKOVÁ ZPRÁVA                                                             </w:t>
    </w:r>
    <w:r>
      <w:rPr>
        <w:noProof/>
        <w:lang w:eastAsia="cs-CZ"/>
      </w:rPr>
      <w:drawing>
        <wp:inline distT="0" distB="0" distL="0" distR="0" wp14:anchorId="6A90FAA8" wp14:editId="56ECEA1A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96"/>
    <w:multiLevelType w:val="hybridMultilevel"/>
    <w:tmpl w:val="D4B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D9"/>
    <w:multiLevelType w:val="hybridMultilevel"/>
    <w:tmpl w:val="D1AA0206"/>
    <w:lvl w:ilvl="0" w:tplc="A4BA1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525BAD"/>
    <w:multiLevelType w:val="hybridMultilevel"/>
    <w:tmpl w:val="9FFE6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1BE"/>
    <w:multiLevelType w:val="hybridMultilevel"/>
    <w:tmpl w:val="394E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29C8"/>
    <w:multiLevelType w:val="multilevel"/>
    <w:tmpl w:val="3BBC1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A94396"/>
    <w:multiLevelType w:val="hybridMultilevel"/>
    <w:tmpl w:val="462A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F682A"/>
    <w:multiLevelType w:val="multilevel"/>
    <w:tmpl w:val="AF0012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4060064">
    <w:abstractNumId w:val="4"/>
  </w:num>
  <w:num w:numId="2" w16cid:durableId="1558858980">
    <w:abstractNumId w:val="6"/>
  </w:num>
  <w:num w:numId="3" w16cid:durableId="1370492266">
    <w:abstractNumId w:val="2"/>
  </w:num>
  <w:num w:numId="4" w16cid:durableId="332991984">
    <w:abstractNumId w:val="0"/>
  </w:num>
  <w:num w:numId="5" w16cid:durableId="1881938675">
    <w:abstractNumId w:val="3"/>
  </w:num>
  <w:num w:numId="6" w16cid:durableId="819083315">
    <w:abstractNumId w:val="5"/>
  </w:num>
  <w:num w:numId="7" w16cid:durableId="176464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53"/>
    <w:rsid w:val="00073E7F"/>
    <w:rsid w:val="0007663C"/>
    <w:rsid w:val="00142AD0"/>
    <w:rsid w:val="00172D02"/>
    <w:rsid w:val="001B6DAD"/>
    <w:rsid w:val="00256584"/>
    <w:rsid w:val="00285C17"/>
    <w:rsid w:val="002C4A1F"/>
    <w:rsid w:val="002D2998"/>
    <w:rsid w:val="00315C8D"/>
    <w:rsid w:val="003414F5"/>
    <w:rsid w:val="00371A90"/>
    <w:rsid w:val="00387AB5"/>
    <w:rsid w:val="003A65D0"/>
    <w:rsid w:val="003A7C35"/>
    <w:rsid w:val="004069D7"/>
    <w:rsid w:val="00450BDC"/>
    <w:rsid w:val="00470166"/>
    <w:rsid w:val="00474645"/>
    <w:rsid w:val="0047681E"/>
    <w:rsid w:val="004F6CAA"/>
    <w:rsid w:val="004F72A0"/>
    <w:rsid w:val="0054710C"/>
    <w:rsid w:val="00552F1A"/>
    <w:rsid w:val="00555951"/>
    <w:rsid w:val="005652D6"/>
    <w:rsid w:val="005659B2"/>
    <w:rsid w:val="005B7ABA"/>
    <w:rsid w:val="00600DB5"/>
    <w:rsid w:val="00606919"/>
    <w:rsid w:val="006778C9"/>
    <w:rsid w:val="006827BE"/>
    <w:rsid w:val="006B075F"/>
    <w:rsid w:val="006B3E06"/>
    <w:rsid w:val="006C3382"/>
    <w:rsid w:val="007060FA"/>
    <w:rsid w:val="00715F3D"/>
    <w:rsid w:val="0073017C"/>
    <w:rsid w:val="00744216"/>
    <w:rsid w:val="00744361"/>
    <w:rsid w:val="00752054"/>
    <w:rsid w:val="00764787"/>
    <w:rsid w:val="00827F76"/>
    <w:rsid w:val="008A0293"/>
    <w:rsid w:val="008A27EF"/>
    <w:rsid w:val="008A7E20"/>
    <w:rsid w:val="008B30BF"/>
    <w:rsid w:val="008B406B"/>
    <w:rsid w:val="00920ADB"/>
    <w:rsid w:val="009465C6"/>
    <w:rsid w:val="00957D60"/>
    <w:rsid w:val="009B5298"/>
    <w:rsid w:val="00A3091E"/>
    <w:rsid w:val="00A76F90"/>
    <w:rsid w:val="00A8304B"/>
    <w:rsid w:val="00A95EAE"/>
    <w:rsid w:val="00AF7573"/>
    <w:rsid w:val="00B057C3"/>
    <w:rsid w:val="00B62A03"/>
    <w:rsid w:val="00B96ECE"/>
    <w:rsid w:val="00BD2EA0"/>
    <w:rsid w:val="00BE6E13"/>
    <w:rsid w:val="00C14F28"/>
    <w:rsid w:val="00C4665C"/>
    <w:rsid w:val="00C561A1"/>
    <w:rsid w:val="00CC3977"/>
    <w:rsid w:val="00CF2330"/>
    <w:rsid w:val="00D0783C"/>
    <w:rsid w:val="00D22DD6"/>
    <w:rsid w:val="00D26C95"/>
    <w:rsid w:val="00D946E2"/>
    <w:rsid w:val="00DB1901"/>
    <w:rsid w:val="00DB6FC6"/>
    <w:rsid w:val="00E023A3"/>
    <w:rsid w:val="00E25A1D"/>
    <w:rsid w:val="00E40E36"/>
    <w:rsid w:val="00E66D53"/>
    <w:rsid w:val="00ED16CD"/>
    <w:rsid w:val="00F76A79"/>
    <w:rsid w:val="00FC69F8"/>
    <w:rsid w:val="00FD16FE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99D1"/>
  <w15:docId w15:val="{12206E75-9838-AD4C-B54E-339DE82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4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DD37A0CF99C46B9F60A93361429AE" ma:contentTypeVersion="15" ma:contentTypeDescription="Vytvoří nový dokument" ma:contentTypeScope="" ma:versionID="328970e8af837cb0487ac09c3bac8c71">
  <xsd:schema xmlns:xsd="http://www.w3.org/2001/XMLSchema" xmlns:xs="http://www.w3.org/2001/XMLSchema" xmlns:p="http://schemas.microsoft.com/office/2006/metadata/properties" xmlns:ns1="http://schemas.microsoft.com/sharepoint/v3" xmlns:ns3="e601e67f-cd1a-4b8b-9f60-5ced2776113d" xmlns:ns4="b5a6812f-107f-4274-8bb0-61d76c9d4d28" targetNamespace="http://schemas.microsoft.com/office/2006/metadata/properties" ma:root="true" ma:fieldsID="679d5af7c6bfbf51809c9e275da420e1" ns1:_="" ns3:_="" ns4:_="">
    <xsd:import namespace="http://schemas.microsoft.com/sharepoint/v3"/>
    <xsd:import namespace="e601e67f-cd1a-4b8b-9f60-5ced2776113d"/>
    <xsd:import namespace="b5a6812f-107f-4274-8bb0-61d76c9d4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e67f-cd1a-4b8b-9f60-5ced27761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12f-107f-4274-8bb0-61d76c9d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28F16-0403-4461-BE1C-C32414CB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1e67f-cd1a-4b8b-9f60-5ced2776113d"/>
    <ds:schemaRef ds:uri="b5a6812f-107f-4274-8bb0-61d76c9d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92602-877A-4966-ABD3-ECB9C0266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D5C2CA5-C4B9-499F-8DD9-8B18CC53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dc:description/>
  <cp:lastModifiedBy>Eva Kašparová | PHOENIXCOM</cp:lastModifiedBy>
  <cp:revision>2</cp:revision>
  <cp:lastPrinted>2021-05-31T05:47:00Z</cp:lastPrinted>
  <dcterms:created xsi:type="dcterms:W3CDTF">2022-11-16T14:34:00Z</dcterms:created>
  <dcterms:modified xsi:type="dcterms:W3CDTF">2022-11-16T14:34:00Z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