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E8" w14:textId="77777777" w:rsidR="00106AF6" w:rsidRDefault="00106AF6" w:rsidP="00641D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19920362"/>
    </w:p>
    <w:p w14:paraId="59E5966F" w14:textId="5F58CBFC" w:rsidR="00641D0C" w:rsidRPr="00641D0C" w:rsidRDefault="001610F4" w:rsidP="00641D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B1A76">
        <w:rPr>
          <w:rFonts w:asciiTheme="minorHAnsi" w:hAnsiTheme="minorHAnsi" w:cstheme="minorHAnsi"/>
          <w:b/>
          <w:bCs/>
          <w:sz w:val="28"/>
          <w:szCs w:val="28"/>
        </w:rPr>
        <w:t xml:space="preserve">Syndrom </w:t>
      </w:r>
      <w:proofErr w:type="spellStart"/>
      <w:r w:rsidRPr="005B1A76">
        <w:rPr>
          <w:rFonts w:asciiTheme="minorHAnsi" w:hAnsiTheme="minorHAnsi" w:cstheme="minorHAnsi"/>
          <w:b/>
          <w:bCs/>
          <w:sz w:val="28"/>
          <w:szCs w:val="28"/>
        </w:rPr>
        <w:t>polycystických</w:t>
      </w:r>
      <w:proofErr w:type="spellEnd"/>
      <w:r w:rsidRPr="005B1A76">
        <w:rPr>
          <w:rFonts w:asciiTheme="minorHAnsi" w:hAnsiTheme="minorHAnsi" w:cstheme="minorHAnsi"/>
          <w:b/>
          <w:bCs/>
          <w:sz w:val="28"/>
          <w:szCs w:val="28"/>
        </w:rPr>
        <w:t xml:space="preserve"> ovarií může ohrozit plodnost i samotné těhotenství</w:t>
      </w:r>
    </w:p>
    <w:p w14:paraId="57C90C25" w14:textId="77777777" w:rsidR="00641D0C" w:rsidRPr="00A217B2" w:rsidRDefault="00641D0C" w:rsidP="00641D0C">
      <w:pPr>
        <w:rPr>
          <w:rFonts w:asciiTheme="minorHAnsi" w:hAnsiTheme="minorHAnsi" w:cstheme="minorHAnsi"/>
          <w:b/>
          <w:bCs/>
        </w:rPr>
      </w:pPr>
    </w:p>
    <w:p w14:paraId="56E3CFE4" w14:textId="24907F62" w:rsidR="00641D0C" w:rsidRPr="00A217B2" w:rsidRDefault="00904D18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4D18">
        <w:rPr>
          <w:rFonts w:asciiTheme="minorHAnsi" w:hAnsiTheme="minorHAnsi" w:cstheme="minorHAnsi"/>
          <w:sz w:val="22"/>
          <w:szCs w:val="22"/>
        </w:rPr>
        <w:t>Praha, 9.1.2023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Sporadická menstruace, akné, řídnutí vlasů, nadváha i </w:t>
      </w:r>
      <w:r w:rsidR="00392FEC">
        <w:rPr>
          <w:rFonts w:asciiTheme="minorHAnsi" w:hAnsiTheme="minorHAnsi" w:cstheme="minorHAnsi"/>
          <w:b/>
          <w:bCs/>
          <w:sz w:val="22"/>
          <w:szCs w:val="22"/>
        </w:rPr>
        <w:t xml:space="preserve">nadměrné 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ochlupení– to vše mohou být příznaky diagnózy známé jako syndrom </w:t>
      </w:r>
      <w:proofErr w:type="spellStart"/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>polycystických</w:t>
      </w:r>
      <w:proofErr w:type="spellEnd"/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 ovarií</w:t>
      </w:r>
      <w:r w:rsidR="00F207C7">
        <w:rPr>
          <w:rFonts w:asciiTheme="minorHAnsi" w:hAnsiTheme="minorHAnsi" w:cstheme="minorHAnsi"/>
          <w:b/>
          <w:bCs/>
          <w:sz w:val="22"/>
          <w:szCs w:val="22"/>
        </w:rPr>
        <w:t xml:space="preserve"> (PCOS)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. Předpokládá se, že </w:t>
      </w:r>
      <w:r w:rsidR="00641D0C" w:rsidRPr="005B1A76">
        <w:rPr>
          <w:rFonts w:asciiTheme="minorHAnsi" w:hAnsiTheme="minorHAnsi" w:cstheme="minorHAnsi"/>
          <w:b/>
          <w:bCs/>
          <w:sz w:val="22"/>
          <w:szCs w:val="22"/>
        </w:rPr>
        <w:t xml:space="preserve">postihuje 5 až </w:t>
      </w:r>
      <w:r w:rsidR="001610F4" w:rsidRPr="005B1A7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41D0C" w:rsidRPr="005B1A7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 % žen v produktivním věku, přičemž mnohé z nich o své diagnóze ani ne</w:t>
      </w:r>
      <w:r w:rsidR="005B1A76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>í.</w:t>
      </w:r>
      <w:r w:rsidR="005B1A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>Ke specialistům</w:t>
      </w:r>
      <w:r w:rsidR="001610F4">
        <w:rPr>
          <w:rFonts w:asciiTheme="minorHAnsi" w:hAnsiTheme="minorHAnsi" w:cstheme="minorHAnsi"/>
          <w:b/>
          <w:bCs/>
          <w:sz w:val="22"/>
          <w:szCs w:val="22"/>
        </w:rPr>
        <w:t xml:space="preserve"> na asistovanou reprodukci</w:t>
      </w:r>
      <w:r w:rsidR="00641D0C" w:rsidRPr="00A217B2">
        <w:rPr>
          <w:rFonts w:asciiTheme="minorHAnsi" w:hAnsiTheme="minorHAnsi" w:cstheme="minorHAnsi"/>
          <w:b/>
          <w:bCs/>
          <w:sz w:val="22"/>
          <w:szCs w:val="22"/>
        </w:rPr>
        <w:t xml:space="preserve"> je často dovedou až neúspěšné pokusy otěhotnět. </w:t>
      </w:r>
    </w:p>
    <w:p w14:paraId="7CAB3F9B" w14:textId="77777777" w:rsidR="00641D0C" w:rsidRPr="00A217B2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776534" w14:textId="5B521B32" w:rsidR="00112872" w:rsidRPr="005B1A76" w:rsidRDefault="00F207C7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Příčiny vzniku a diagnostika PCOS</w:t>
      </w:r>
    </w:p>
    <w:p w14:paraId="461A3623" w14:textId="04846D86" w:rsidR="00F207C7" w:rsidRDefault="00641D0C" w:rsidP="00641D0C">
      <w:pPr>
        <w:rPr>
          <w:rFonts w:asciiTheme="minorHAnsi" w:hAnsiTheme="minorHAnsi" w:cstheme="minorHAnsi"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 xml:space="preserve">Za normálních okolností produkují </w:t>
      </w:r>
      <w:r w:rsidR="00F207C7">
        <w:rPr>
          <w:rFonts w:asciiTheme="minorHAnsi" w:hAnsiTheme="minorHAnsi" w:cstheme="minorHAnsi"/>
          <w:sz w:val="22"/>
          <w:szCs w:val="22"/>
        </w:rPr>
        <w:t xml:space="preserve">ženské </w:t>
      </w:r>
      <w:r w:rsidRPr="00A217B2">
        <w:rPr>
          <w:rFonts w:asciiTheme="minorHAnsi" w:hAnsiTheme="minorHAnsi" w:cstheme="minorHAnsi"/>
          <w:sz w:val="22"/>
          <w:szCs w:val="22"/>
        </w:rPr>
        <w:t>vaječníky především ženské pohlavní hormony</w:t>
      </w:r>
      <w:r w:rsidR="00F207C7">
        <w:rPr>
          <w:rFonts w:asciiTheme="minorHAnsi" w:hAnsiTheme="minorHAnsi" w:cstheme="minorHAnsi"/>
          <w:sz w:val="22"/>
          <w:szCs w:val="22"/>
        </w:rPr>
        <w:t xml:space="preserve"> </w:t>
      </w:r>
      <w:r w:rsidR="005B1A76">
        <w:rPr>
          <w:rFonts w:asciiTheme="minorHAnsi" w:hAnsiTheme="minorHAnsi" w:cstheme="minorHAnsi"/>
          <w:sz w:val="22"/>
          <w:szCs w:val="22"/>
        </w:rPr>
        <w:t>(</w:t>
      </w:r>
      <w:r w:rsidR="00F207C7">
        <w:rPr>
          <w:rFonts w:asciiTheme="minorHAnsi" w:hAnsiTheme="minorHAnsi" w:cstheme="minorHAnsi"/>
          <w:sz w:val="22"/>
          <w:szCs w:val="22"/>
        </w:rPr>
        <w:t>estrogen a progesteron</w:t>
      </w:r>
      <w:r w:rsidR="005B1A76">
        <w:rPr>
          <w:rFonts w:asciiTheme="minorHAnsi" w:hAnsiTheme="minorHAnsi" w:cstheme="minorHAnsi"/>
          <w:sz w:val="22"/>
          <w:szCs w:val="22"/>
        </w:rPr>
        <w:t>)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 </w:t>
      </w:r>
      <w:r w:rsidR="00271F2D">
        <w:rPr>
          <w:rFonts w:asciiTheme="minorHAnsi" w:hAnsiTheme="minorHAnsi" w:cstheme="minorHAnsi"/>
          <w:sz w:val="22"/>
          <w:szCs w:val="22"/>
        </w:rPr>
        <w:t>a</w:t>
      </w:r>
      <w:r w:rsidR="00F207C7" w:rsidRPr="00A217B2">
        <w:rPr>
          <w:rFonts w:asciiTheme="minorHAnsi" w:hAnsiTheme="minorHAnsi" w:cstheme="minorHAnsi"/>
          <w:sz w:val="22"/>
          <w:szCs w:val="22"/>
        </w:rPr>
        <w:t xml:space="preserve"> malé množství mužských hormonů, tedy androgenů</w:t>
      </w:r>
      <w:r w:rsidRPr="00A217B2">
        <w:rPr>
          <w:rFonts w:asciiTheme="minorHAnsi" w:hAnsiTheme="minorHAnsi" w:cstheme="minorHAnsi"/>
          <w:sz w:val="22"/>
          <w:szCs w:val="22"/>
        </w:rPr>
        <w:t xml:space="preserve">. </w:t>
      </w:r>
      <w:r w:rsidR="00271F2D" w:rsidRPr="005B1A76">
        <w:rPr>
          <w:rFonts w:asciiTheme="minorHAnsi" w:hAnsiTheme="minorHAnsi" w:cstheme="minorHAnsi"/>
          <w:sz w:val="22"/>
          <w:szCs w:val="22"/>
        </w:rPr>
        <w:t xml:space="preserve">Činnost samotných vaječníků řídí </w:t>
      </w:r>
      <w:r w:rsidRPr="005B1A76">
        <w:rPr>
          <w:rFonts w:asciiTheme="minorHAnsi" w:hAnsiTheme="minorHAnsi" w:cstheme="minorHAnsi"/>
          <w:sz w:val="22"/>
          <w:szCs w:val="22"/>
        </w:rPr>
        <w:t>další dva</w:t>
      </w:r>
      <w:r w:rsidR="005B1A76" w:rsidRPr="005B1A76">
        <w:rPr>
          <w:rFonts w:asciiTheme="minorHAnsi" w:hAnsiTheme="minorHAnsi" w:cstheme="minorHAnsi"/>
          <w:sz w:val="22"/>
          <w:szCs w:val="22"/>
        </w:rPr>
        <w:t xml:space="preserve"> (</w:t>
      </w:r>
      <w:r w:rsidRPr="005B1A76">
        <w:rPr>
          <w:rFonts w:asciiTheme="minorHAnsi" w:hAnsiTheme="minorHAnsi" w:cstheme="minorHAnsi"/>
          <w:sz w:val="22"/>
          <w:szCs w:val="22"/>
        </w:rPr>
        <w:t>folikulostimulační (FSH) a luteinizační (LH)</w:t>
      </w:r>
      <w:r w:rsidR="005B1A76" w:rsidRPr="005B1A76">
        <w:rPr>
          <w:rFonts w:asciiTheme="minorHAnsi" w:hAnsiTheme="minorHAnsi" w:cstheme="minorHAnsi"/>
          <w:sz w:val="22"/>
          <w:szCs w:val="22"/>
        </w:rPr>
        <w:t xml:space="preserve">) </w:t>
      </w:r>
      <w:r w:rsidRPr="005B1A76">
        <w:rPr>
          <w:rFonts w:asciiTheme="minorHAnsi" w:hAnsiTheme="minorHAnsi" w:cstheme="minorHAnsi"/>
          <w:sz w:val="22"/>
          <w:szCs w:val="22"/>
        </w:rPr>
        <w:t>hormony</w:t>
      </w:r>
      <w:r w:rsidR="001939E8" w:rsidRPr="005B1A76">
        <w:rPr>
          <w:rFonts w:asciiTheme="minorHAnsi" w:hAnsiTheme="minorHAnsi" w:cstheme="minorHAnsi"/>
          <w:sz w:val="22"/>
          <w:szCs w:val="22"/>
        </w:rPr>
        <w:t>, které</w:t>
      </w:r>
      <w:r w:rsidR="00F207C7" w:rsidRPr="005B1A76">
        <w:rPr>
          <w:rFonts w:asciiTheme="minorHAnsi" w:hAnsiTheme="minorHAnsi" w:cstheme="minorHAnsi"/>
          <w:sz w:val="22"/>
          <w:szCs w:val="22"/>
        </w:rPr>
        <w:t xml:space="preserve"> </w:t>
      </w:r>
      <w:r w:rsidRPr="005B1A76">
        <w:rPr>
          <w:rFonts w:asciiTheme="minorHAnsi" w:hAnsiTheme="minorHAnsi" w:cstheme="minorHAnsi"/>
          <w:sz w:val="22"/>
          <w:szCs w:val="22"/>
        </w:rPr>
        <w:t>stimulují dozrávání folikulu</w:t>
      </w:r>
      <w:r w:rsidRPr="00A217B2">
        <w:rPr>
          <w:rFonts w:asciiTheme="minorHAnsi" w:hAnsiTheme="minorHAnsi" w:cstheme="minorHAnsi"/>
          <w:sz w:val="22"/>
          <w:szCs w:val="22"/>
        </w:rPr>
        <w:t xml:space="preserve"> i uvolnění zralého vajíčka, tedy ovulaci. 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U </w:t>
      </w:r>
      <w:r w:rsidR="00F207C7">
        <w:rPr>
          <w:rFonts w:asciiTheme="minorHAnsi" w:hAnsiTheme="minorHAnsi" w:cstheme="minorHAnsi"/>
          <w:sz w:val="22"/>
          <w:szCs w:val="22"/>
        </w:rPr>
        <w:t xml:space="preserve">žen 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postižených </w:t>
      </w:r>
      <w:r w:rsidR="00F207C7">
        <w:rPr>
          <w:rFonts w:asciiTheme="minorHAnsi" w:hAnsiTheme="minorHAnsi" w:cstheme="minorHAnsi"/>
          <w:sz w:val="22"/>
          <w:szCs w:val="22"/>
        </w:rPr>
        <w:t>PCOS se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 poměr luteinizačního hormonu (LH) a folikulostimulačního hormonu (FSH)</w:t>
      </w:r>
      <w:r w:rsidR="00F207C7">
        <w:rPr>
          <w:rFonts w:asciiTheme="minorHAnsi" w:hAnsiTheme="minorHAnsi" w:cstheme="minorHAnsi"/>
          <w:sz w:val="22"/>
          <w:szCs w:val="22"/>
        </w:rPr>
        <w:t xml:space="preserve"> může měnit a </w:t>
      </w:r>
      <w:r w:rsidR="00F207C7" w:rsidRPr="00F207C7">
        <w:rPr>
          <w:rFonts w:asciiTheme="minorHAnsi" w:hAnsiTheme="minorHAnsi" w:cstheme="minorHAnsi"/>
          <w:sz w:val="22"/>
          <w:szCs w:val="22"/>
        </w:rPr>
        <w:t>hypofýza</w:t>
      </w:r>
      <w:r w:rsidR="00F207C7">
        <w:rPr>
          <w:rFonts w:asciiTheme="minorHAnsi" w:hAnsiTheme="minorHAnsi" w:cstheme="minorHAnsi"/>
          <w:sz w:val="22"/>
          <w:szCs w:val="22"/>
        </w:rPr>
        <w:t xml:space="preserve"> pak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 vylučuje více LH a méně FSH</w:t>
      </w:r>
      <w:r w:rsidR="00F207C7">
        <w:rPr>
          <w:rFonts w:asciiTheme="minorHAnsi" w:hAnsiTheme="minorHAnsi" w:cstheme="minorHAnsi"/>
          <w:sz w:val="22"/>
          <w:szCs w:val="22"/>
        </w:rPr>
        <w:t>.</w:t>
      </w:r>
      <w:r w:rsidR="00F207C7" w:rsidRPr="00F207C7">
        <w:rPr>
          <w:rFonts w:asciiTheme="minorHAnsi" w:hAnsiTheme="minorHAnsi" w:cstheme="minorHAnsi"/>
          <w:sz w:val="22"/>
          <w:szCs w:val="22"/>
        </w:rPr>
        <w:t xml:space="preserve"> Tato nerovnováha</w:t>
      </w:r>
      <w:r w:rsidR="00F207C7">
        <w:rPr>
          <w:rFonts w:asciiTheme="minorHAnsi" w:hAnsiTheme="minorHAnsi" w:cstheme="minorHAnsi"/>
          <w:sz w:val="22"/>
          <w:szCs w:val="22"/>
        </w:rPr>
        <w:t xml:space="preserve"> způsobuje </w:t>
      </w:r>
      <w:r w:rsidRPr="00A217B2">
        <w:rPr>
          <w:rFonts w:asciiTheme="minorHAnsi" w:hAnsiTheme="minorHAnsi" w:cstheme="minorHAnsi"/>
          <w:sz w:val="22"/>
          <w:szCs w:val="22"/>
        </w:rPr>
        <w:t xml:space="preserve">nadbytek </w:t>
      </w:r>
      <w:r w:rsidR="00F207C7" w:rsidRPr="00F207C7">
        <w:rPr>
          <w:rFonts w:asciiTheme="minorHAnsi" w:hAnsiTheme="minorHAnsi" w:cstheme="minorHAnsi"/>
          <w:sz w:val="22"/>
          <w:szCs w:val="22"/>
        </w:rPr>
        <w:t>mužských pohlavních hormonů</w:t>
      </w:r>
      <w:r w:rsidR="00F207C7">
        <w:rPr>
          <w:rFonts w:asciiTheme="minorHAnsi" w:hAnsiTheme="minorHAnsi" w:cstheme="minorHAnsi"/>
          <w:sz w:val="22"/>
          <w:szCs w:val="22"/>
        </w:rPr>
        <w:t xml:space="preserve">, </w:t>
      </w:r>
      <w:r w:rsidR="005B1A76">
        <w:rPr>
          <w:rFonts w:asciiTheme="minorHAnsi" w:hAnsiTheme="minorHAnsi" w:cstheme="minorHAnsi"/>
          <w:sz w:val="22"/>
          <w:szCs w:val="22"/>
        </w:rPr>
        <w:t xml:space="preserve">který </w:t>
      </w:r>
      <w:r w:rsidR="00112872">
        <w:rPr>
          <w:rFonts w:asciiTheme="minorHAnsi" w:hAnsiTheme="minorHAnsi" w:cstheme="minorHAnsi"/>
          <w:sz w:val="22"/>
          <w:szCs w:val="22"/>
        </w:rPr>
        <w:t>vede k poruchám menstruačního cyklu</w:t>
      </w:r>
      <w:r w:rsidR="00F207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33543A" w14:textId="77777777" w:rsidR="00F207C7" w:rsidRDefault="00F207C7" w:rsidP="00641D0C">
      <w:pPr>
        <w:rPr>
          <w:rFonts w:asciiTheme="minorHAnsi" w:hAnsiTheme="minorHAnsi" w:cstheme="minorHAnsi"/>
          <w:sz w:val="22"/>
          <w:szCs w:val="22"/>
        </w:rPr>
      </w:pPr>
    </w:p>
    <w:p w14:paraId="2919598C" w14:textId="4D9371FB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>Na diagnózu PCOS může upozornit i běžné ultrazvukové gynekologické vyšetření, při kterém lékař pozoruje zvětšené vaječníky s početnými malými ovariálními folikuly nebo cystami. Cysty obsahují tekutinu a vajíčko, které kvůli hormonální nerovnováze nemůže dozrát, a tedy ani být oplodněno. Následné vyšetření krve obvykle potvrdí nadbytek androgenů. Také proto se k projevům této diagnózy přidávají i příznaky pozorovatelné zvenčí – zvýšené tělesné ochlupení, akné a nadváha</w:t>
      </w:r>
      <w:r w:rsidRPr="005B1A76">
        <w:rPr>
          <w:rFonts w:asciiTheme="minorHAnsi" w:hAnsiTheme="minorHAnsi" w:cstheme="minorHAnsi"/>
          <w:sz w:val="22"/>
          <w:szCs w:val="22"/>
        </w:rPr>
        <w:t xml:space="preserve">. </w:t>
      </w:r>
      <w:r w:rsidR="00112872" w:rsidRPr="005B1A76">
        <w:rPr>
          <w:rFonts w:asciiTheme="minorHAnsi" w:hAnsiTheme="minorHAnsi" w:cstheme="minorHAnsi"/>
          <w:sz w:val="22"/>
          <w:szCs w:val="22"/>
        </w:rPr>
        <w:t>Na druhé straně platí, že</w:t>
      </w:r>
      <w:r w:rsidR="00B35A3C" w:rsidRPr="005B1A76">
        <w:rPr>
          <w:rFonts w:asciiTheme="minorHAnsi" w:hAnsiTheme="minorHAnsi" w:cstheme="minorHAnsi"/>
          <w:sz w:val="22"/>
          <w:szCs w:val="22"/>
        </w:rPr>
        <w:t xml:space="preserve"> ne každá žena s PCOS má všechny popsané příznaky</w:t>
      </w:r>
      <w:r w:rsidR="001939E8" w:rsidRPr="005B1A76">
        <w:rPr>
          <w:rFonts w:asciiTheme="minorHAnsi" w:hAnsiTheme="minorHAnsi" w:cstheme="minorHAnsi"/>
          <w:sz w:val="22"/>
          <w:szCs w:val="22"/>
        </w:rPr>
        <w:t>, m</w:t>
      </w:r>
      <w:r w:rsidR="00B35A3C" w:rsidRPr="005B1A76">
        <w:rPr>
          <w:rFonts w:asciiTheme="minorHAnsi" w:hAnsiTheme="minorHAnsi" w:cstheme="minorHAnsi"/>
          <w:sz w:val="22"/>
          <w:szCs w:val="22"/>
        </w:rPr>
        <w:t>nohem častěji se PCOS projevuje pouze některými z</w:t>
      </w:r>
      <w:r w:rsidR="00112872" w:rsidRPr="005B1A76">
        <w:rPr>
          <w:rFonts w:asciiTheme="minorHAnsi" w:hAnsiTheme="minorHAnsi" w:cstheme="minorHAnsi"/>
          <w:sz w:val="22"/>
          <w:szCs w:val="22"/>
        </w:rPr>
        <w:t> </w:t>
      </w:r>
      <w:r w:rsidR="001939E8" w:rsidRPr="005B1A76">
        <w:rPr>
          <w:rFonts w:asciiTheme="minorHAnsi" w:hAnsiTheme="minorHAnsi" w:cstheme="minorHAnsi"/>
          <w:sz w:val="22"/>
          <w:szCs w:val="22"/>
        </w:rPr>
        <w:t>nich</w:t>
      </w:r>
      <w:r w:rsidR="00B35A3C" w:rsidRPr="005B1A76">
        <w:rPr>
          <w:rFonts w:asciiTheme="minorHAnsi" w:hAnsiTheme="minorHAnsi" w:cstheme="minorHAnsi"/>
          <w:sz w:val="22"/>
          <w:szCs w:val="22"/>
        </w:rPr>
        <w:t>.</w:t>
      </w:r>
      <w:r w:rsidR="00112872" w:rsidRPr="005B1A76">
        <w:rPr>
          <w:rFonts w:asciiTheme="minorHAnsi" w:hAnsiTheme="minorHAnsi" w:cstheme="minorHAnsi"/>
          <w:sz w:val="22"/>
          <w:szCs w:val="22"/>
        </w:rPr>
        <w:t xml:space="preserve"> </w:t>
      </w:r>
      <w:r w:rsidR="001610F4" w:rsidRPr="005B1A76">
        <w:rPr>
          <w:rFonts w:asciiTheme="minorHAnsi" w:hAnsiTheme="minorHAnsi" w:cstheme="minorHAnsi"/>
          <w:sz w:val="22"/>
          <w:szCs w:val="22"/>
        </w:rPr>
        <w:t xml:space="preserve">Vzhledem k tomu, že podobné potíže mohou </w:t>
      </w:r>
      <w:r w:rsidR="005B1A76" w:rsidRPr="005B1A76">
        <w:rPr>
          <w:rFonts w:asciiTheme="minorHAnsi" w:hAnsiTheme="minorHAnsi" w:cstheme="minorHAnsi"/>
          <w:sz w:val="22"/>
          <w:szCs w:val="22"/>
        </w:rPr>
        <w:t>být způsobeny</w:t>
      </w:r>
      <w:r w:rsidR="001610F4" w:rsidRPr="005B1A76">
        <w:rPr>
          <w:rFonts w:asciiTheme="minorHAnsi" w:hAnsiTheme="minorHAnsi" w:cstheme="minorHAnsi"/>
          <w:sz w:val="22"/>
          <w:szCs w:val="22"/>
        </w:rPr>
        <w:t xml:space="preserve"> i jin</w:t>
      </w:r>
      <w:r w:rsidR="005B1A76" w:rsidRPr="005B1A76">
        <w:rPr>
          <w:rFonts w:asciiTheme="minorHAnsi" w:hAnsiTheme="minorHAnsi" w:cstheme="minorHAnsi"/>
          <w:sz w:val="22"/>
          <w:szCs w:val="22"/>
        </w:rPr>
        <w:t xml:space="preserve">ým </w:t>
      </w:r>
      <w:r w:rsidR="001610F4" w:rsidRPr="005B1A76">
        <w:rPr>
          <w:rFonts w:asciiTheme="minorHAnsi" w:hAnsiTheme="minorHAnsi" w:cstheme="minorHAnsi"/>
          <w:sz w:val="22"/>
          <w:szCs w:val="22"/>
        </w:rPr>
        <w:t>onemocnění</w:t>
      </w:r>
      <w:r w:rsidR="005B1A76" w:rsidRPr="005B1A76">
        <w:rPr>
          <w:rFonts w:asciiTheme="minorHAnsi" w:hAnsiTheme="minorHAnsi" w:cstheme="minorHAnsi"/>
          <w:sz w:val="22"/>
          <w:szCs w:val="22"/>
        </w:rPr>
        <w:t>m</w:t>
      </w:r>
      <w:r w:rsidR="001610F4" w:rsidRPr="005B1A76">
        <w:rPr>
          <w:rFonts w:asciiTheme="minorHAnsi" w:hAnsiTheme="minorHAnsi" w:cstheme="minorHAnsi"/>
          <w:sz w:val="22"/>
          <w:szCs w:val="22"/>
        </w:rPr>
        <w:t>, je důležité přesné stanovení diagnózy.</w:t>
      </w:r>
    </w:p>
    <w:p w14:paraId="4C8D1F6F" w14:textId="77777777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</w:p>
    <w:p w14:paraId="4051C665" w14:textId="2C8887FF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  <w:r w:rsidRPr="00A217B2">
        <w:rPr>
          <w:rFonts w:asciiTheme="minorHAnsi" w:hAnsiTheme="minorHAnsi" w:cstheme="minorHAnsi"/>
          <w:b/>
          <w:bCs/>
          <w:sz w:val="22"/>
          <w:szCs w:val="22"/>
        </w:rPr>
        <w:t>Plodnost v ohrožení</w:t>
      </w:r>
      <w:r w:rsidRPr="00A217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71D48" w14:textId="038BD694" w:rsidR="00641D0C" w:rsidRDefault="00641D0C" w:rsidP="00641D0C">
      <w:pPr>
        <w:rPr>
          <w:rFonts w:asciiTheme="minorHAnsi" w:hAnsiTheme="minorHAnsi" w:cstheme="minorHAnsi"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 xml:space="preserve">Nízká hladina ženských hormonů zpomaluje, až zastavuje ovulaci a vysoká hladina mužských hormonů narušuje menstruační cyklus. 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„Chybějící ovulace brání spontánnímu početí, a to je důvod, pro který mnoho pacientek s PCOS vyhledává specialisty na asistovanou reprodukci,“</w:t>
      </w:r>
      <w:r w:rsidRPr="00A217B2">
        <w:rPr>
          <w:rFonts w:asciiTheme="minorHAnsi" w:hAnsiTheme="minorHAnsi" w:cstheme="minorHAnsi"/>
          <w:sz w:val="22"/>
          <w:szCs w:val="22"/>
        </w:rPr>
        <w:t xml:space="preserve"> říká </w:t>
      </w:r>
      <w:r w:rsidRPr="00A217B2">
        <w:rPr>
          <w:rFonts w:asciiTheme="minorHAnsi" w:hAnsiTheme="minorHAnsi" w:cstheme="minorHAnsi"/>
          <w:b/>
          <w:bCs/>
          <w:sz w:val="22"/>
          <w:szCs w:val="22"/>
        </w:rPr>
        <w:t>MUDr. Hana Višňová z kliniky IVF CUBE</w:t>
      </w:r>
      <w:r w:rsidRPr="00A217B2">
        <w:rPr>
          <w:rFonts w:asciiTheme="minorHAnsi" w:hAnsiTheme="minorHAnsi" w:cstheme="minorHAnsi"/>
          <w:sz w:val="22"/>
          <w:szCs w:val="22"/>
        </w:rPr>
        <w:t xml:space="preserve">. </w:t>
      </w:r>
      <w:r w:rsidR="005B1A76">
        <w:rPr>
          <w:rFonts w:asciiTheme="minorHAnsi" w:hAnsiTheme="minorHAnsi" w:cstheme="minorHAnsi"/>
          <w:sz w:val="22"/>
          <w:szCs w:val="22"/>
        </w:rPr>
        <w:t>A</w:t>
      </w:r>
      <w:r w:rsidR="001939E8" w:rsidRPr="005B1A76">
        <w:rPr>
          <w:rFonts w:asciiTheme="minorHAnsi" w:hAnsiTheme="minorHAnsi" w:cstheme="minorHAnsi"/>
          <w:sz w:val="22"/>
          <w:szCs w:val="22"/>
        </w:rPr>
        <w:t xml:space="preserve">lespoň některé </w:t>
      </w:r>
      <w:r w:rsidR="005B1A76">
        <w:rPr>
          <w:rFonts w:asciiTheme="minorHAnsi" w:hAnsiTheme="minorHAnsi" w:cstheme="minorHAnsi"/>
          <w:sz w:val="22"/>
          <w:szCs w:val="22"/>
        </w:rPr>
        <w:t>příznaky</w:t>
      </w:r>
      <w:r w:rsidR="001939E8" w:rsidRPr="005B1A76">
        <w:rPr>
          <w:rFonts w:asciiTheme="minorHAnsi" w:hAnsiTheme="minorHAnsi" w:cstheme="minorHAnsi"/>
          <w:sz w:val="22"/>
          <w:szCs w:val="22"/>
        </w:rPr>
        <w:t xml:space="preserve"> PCOS </w:t>
      </w:r>
      <w:r w:rsidR="005B1A76">
        <w:rPr>
          <w:rFonts w:asciiTheme="minorHAnsi" w:hAnsiTheme="minorHAnsi" w:cstheme="minorHAnsi"/>
          <w:sz w:val="22"/>
          <w:szCs w:val="22"/>
        </w:rPr>
        <w:t xml:space="preserve">má </w:t>
      </w:r>
      <w:r w:rsidR="001939E8" w:rsidRPr="005B1A76">
        <w:rPr>
          <w:rFonts w:asciiTheme="minorHAnsi" w:hAnsiTheme="minorHAnsi" w:cstheme="minorHAnsi"/>
          <w:sz w:val="22"/>
          <w:szCs w:val="22"/>
        </w:rPr>
        <w:t xml:space="preserve">přibližně </w:t>
      </w:r>
      <w:r w:rsidRPr="005B1A76">
        <w:rPr>
          <w:rFonts w:asciiTheme="minorHAnsi" w:hAnsiTheme="minorHAnsi" w:cstheme="minorHAnsi"/>
          <w:sz w:val="22"/>
          <w:szCs w:val="22"/>
        </w:rPr>
        <w:t>25 %</w:t>
      </w:r>
      <w:r w:rsidR="00106AF6">
        <w:rPr>
          <w:rFonts w:asciiTheme="minorHAnsi" w:hAnsiTheme="minorHAnsi" w:cstheme="minorHAnsi"/>
          <w:sz w:val="22"/>
          <w:szCs w:val="22"/>
        </w:rPr>
        <w:t xml:space="preserve"> jejích pacientek</w:t>
      </w:r>
      <w:r w:rsidRPr="005B1A76">
        <w:rPr>
          <w:rFonts w:asciiTheme="minorHAnsi" w:hAnsiTheme="minorHAnsi" w:cstheme="minorHAnsi"/>
          <w:sz w:val="22"/>
          <w:szCs w:val="22"/>
        </w:rPr>
        <w:t xml:space="preserve">. </w:t>
      </w:r>
      <w:r w:rsidR="00271F2D" w:rsidRPr="005B1A76">
        <w:rPr>
          <w:rFonts w:asciiTheme="minorHAnsi" w:hAnsiTheme="minorHAnsi" w:cstheme="minorHAnsi"/>
          <w:sz w:val="22"/>
          <w:szCs w:val="22"/>
        </w:rPr>
        <w:t>Podíl žen</w:t>
      </w:r>
      <w:r w:rsidR="00271F2D" w:rsidRPr="001939E8">
        <w:rPr>
          <w:rFonts w:asciiTheme="minorHAnsi" w:hAnsiTheme="minorHAnsi" w:cstheme="minorHAnsi"/>
          <w:sz w:val="22"/>
          <w:szCs w:val="22"/>
        </w:rPr>
        <w:t xml:space="preserve"> s PCOS mezi neplodnými páry je </w:t>
      </w:r>
      <w:r w:rsidR="00271F2D">
        <w:rPr>
          <w:rFonts w:asciiTheme="minorHAnsi" w:hAnsiTheme="minorHAnsi" w:cstheme="minorHAnsi"/>
          <w:sz w:val="22"/>
          <w:szCs w:val="22"/>
        </w:rPr>
        <w:t xml:space="preserve">podle lékařky </w:t>
      </w:r>
      <w:r w:rsidR="00271F2D" w:rsidRPr="001939E8">
        <w:rPr>
          <w:rFonts w:asciiTheme="minorHAnsi" w:hAnsiTheme="minorHAnsi" w:cstheme="minorHAnsi"/>
          <w:sz w:val="22"/>
          <w:szCs w:val="22"/>
        </w:rPr>
        <w:t>pochopitelně vyšší než v běžné populaci</w:t>
      </w:r>
      <w:r w:rsidR="00271F2D" w:rsidRPr="00106AF6">
        <w:rPr>
          <w:rFonts w:asciiTheme="minorHAnsi" w:hAnsiTheme="minorHAnsi" w:cstheme="minorHAnsi"/>
          <w:sz w:val="22"/>
          <w:szCs w:val="22"/>
        </w:rPr>
        <w:t>.</w:t>
      </w:r>
      <w:r w:rsidR="00271F2D"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6AF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939E8" w:rsidRPr="00106AF6">
        <w:rPr>
          <w:rFonts w:asciiTheme="minorHAnsi" w:hAnsiTheme="minorHAnsi" w:cstheme="minorHAnsi"/>
          <w:i/>
          <w:iCs/>
          <w:sz w:val="22"/>
          <w:szCs w:val="22"/>
        </w:rPr>
        <w:t>Jde o různorodou skupinu žen, u něk</w:t>
      </w:r>
      <w:r w:rsidR="00112872" w:rsidRPr="00106AF6">
        <w:rPr>
          <w:rFonts w:asciiTheme="minorHAnsi" w:hAnsiTheme="minorHAnsi" w:cstheme="minorHAnsi"/>
          <w:i/>
          <w:iCs/>
          <w:sz w:val="22"/>
          <w:szCs w:val="22"/>
        </w:rPr>
        <w:t>terých</w:t>
      </w:r>
      <w:r w:rsidR="001939E8"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 více dominují hormonální odchylky, </w:t>
      </w:r>
      <w:r w:rsidR="00112872" w:rsidRPr="00106AF6">
        <w:rPr>
          <w:rFonts w:asciiTheme="minorHAnsi" w:hAnsiTheme="minorHAnsi" w:cstheme="minorHAnsi"/>
          <w:i/>
          <w:iCs/>
          <w:sz w:val="22"/>
          <w:szCs w:val="22"/>
        </w:rPr>
        <w:t>u jiných</w:t>
      </w:r>
      <w:r w:rsidR="001939E8"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 kosmetické problémy, obezita nebo problémy s otěhotněním. Ne vždy se tyto příznaky projevují ve stejné intenzitě</w:t>
      </w:r>
      <w:r w:rsidR="00271F2D"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106AF6">
        <w:rPr>
          <w:rFonts w:asciiTheme="minorHAnsi" w:hAnsiTheme="minorHAnsi" w:cstheme="minorHAnsi"/>
          <w:i/>
          <w:iCs/>
          <w:sz w:val="22"/>
          <w:szCs w:val="22"/>
        </w:rPr>
        <w:t>Dalším problémem může být i zhoršená kvalita vajíček, která ale s PCOS může a nemusí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 souviset,“</w:t>
      </w:r>
      <w:r w:rsidRPr="00A217B2">
        <w:rPr>
          <w:rFonts w:asciiTheme="minorHAnsi" w:hAnsiTheme="minorHAnsi" w:cstheme="minorHAnsi"/>
          <w:sz w:val="22"/>
          <w:szCs w:val="22"/>
        </w:rPr>
        <w:t xml:space="preserve"> dodává lékařka</w:t>
      </w:r>
      <w:r w:rsidR="001939E8">
        <w:rPr>
          <w:rFonts w:asciiTheme="minorHAnsi" w:hAnsiTheme="minorHAnsi" w:cstheme="minorHAnsi"/>
          <w:sz w:val="22"/>
          <w:szCs w:val="22"/>
        </w:rPr>
        <w:t>.</w:t>
      </w:r>
    </w:p>
    <w:p w14:paraId="2FF564C5" w14:textId="77777777" w:rsidR="001939E8" w:rsidRPr="00A217B2" w:rsidRDefault="001939E8" w:rsidP="00641D0C">
      <w:pPr>
        <w:rPr>
          <w:rFonts w:asciiTheme="minorHAnsi" w:hAnsiTheme="minorHAnsi" w:cstheme="minorHAnsi"/>
          <w:sz w:val="22"/>
          <w:szCs w:val="22"/>
        </w:rPr>
      </w:pPr>
    </w:p>
    <w:p w14:paraId="4761B591" w14:textId="26B3AF47" w:rsidR="00641D0C" w:rsidRPr="00106AF6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17B2">
        <w:rPr>
          <w:rFonts w:asciiTheme="minorHAnsi" w:hAnsiTheme="minorHAnsi" w:cstheme="minorHAnsi"/>
          <w:b/>
          <w:bCs/>
          <w:sz w:val="22"/>
          <w:szCs w:val="22"/>
        </w:rPr>
        <w:t>Životní styl je důležitý</w:t>
      </w:r>
    </w:p>
    <w:p w14:paraId="0A7F4BA1" w14:textId="16084351" w:rsidR="00641D0C" w:rsidRPr="00A217B2" w:rsidRDefault="00641D0C" w:rsidP="00641D0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 xml:space="preserve">Příčiny vzniku PCOS nejsou úplně jednoznačné. Odborníci se shodují, že jde o komplexní hormonálně-metabolickou poruchu, která mívá silnou genetickou predispozici. </w:t>
      </w:r>
      <w:r w:rsidR="009234B7">
        <w:rPr>
          <w:rFonts w:asciiTheme="minorHAnsi" w:hAnsiTheme="minorHAnsi" w:cstheme="minorHAnsi"/>
          <w:sz w:val="22"/>
          <w:szCs w:val="22"/>
        </w:rPr>
        <w:t>U žen s</w:t>
      </w:r>
      <w:r w:rsidR="001939E8">
        <w:rPr>
          <w:rFonts w:asciiTheme="minorHAnsi" w:hAnsiTheme="minorHAnsi" w:cstheme="minorHAnsi"/>
          <w:sz w:val="22"/>
          <w:szCs w:val="22"/>
        </w:rPr>
        <w:t xml:space="preserve"> PCOS bývá často diagnostikovaná </w:t>
      </w:r>
      <w:r w:rsidRPr="00A217B2">
        <w:rPr>
          <w:rFonts w:asciiTheme="minorHAnsi" w:hAnsiTheme="minorHAnsi" w:cstheme="minorHAnsi"/>
          <w:sz w:val="22"/>
          <w:szCs w:val="22"/>
        </w:rPr>
        <w:t xml:space="preserve">například inzulinová rezistence. V některých případech proto stačí pomocí léků normalizovat odchylky v metabolismu glukózy, </w:t>
      </w:r>
      <w:r w:rsidR="00106AF6">
        <w:rPr>
          <w:rFonts w:asciiTheme="minorHAnsi" w:hAnsiTheme="minorHAnsi" w:cstheme="minorHAnsi"/>
          <w:sz w:val="22"/>
          <w:szCs w:val="22"/>
        </w:rPr>
        <w:t>což</w:t>
      </w:r>
      <w:r w:rsidRPr="00A217B2">
        <w:rPr>
          <w:rFonts w:asciiTheme="minorHAnsi" w:hAnsiTheme="minorHAnsi" w:cstheme="minorHAnsi"/>
          <w:sz w:val="22"/>
          <w:szCs w:val="22"/>
        </w:rPr>
        <w:t xml:space="preserve"> následně zlepší i funkc</w:t>
      </w:r>
      <w:r w:rsidR="00BE4156">
        <w:rPr>
          <w:rFonts w:asciiTheme="minorHAnsi" w:hAnsiTheme="minorHAnsi" w:cstheme="minorHAnsi"/>
          <w:sz w:val="22"/>
          <w:szCs w:val="22"/>
        </w:rPr>
        <w:t>i</w:t>
      </w:r>
      <w:r w:rsidRPr="00A217B2">
        <w:rPr>
          <w:rFonts w:asciiTheme="minorHAnsi" w:hAnsiTheme="minorHAnsi" w:cstheme="minorHAnsi"/>
          <w:sz w:val="22"/>
          <w:szCs w:val="22"/>
        </w:rPr>
        <w:t xml:space="preserve"> vaječníků</w:t>
      </w:r>
      <w:r w:rsidR="009234B7">
        <w:rPr>
          <w:rFonts w:asciiTheme="minorHAnsi" w:hAnsiTheme="minorHAnsi" w:cstheme="minorHAnsi"/>
          <w:sz w:val="22"/>
          <w:szCs w:val="22"/>
        </w:rPr>
        <w:t xml:space="preserve">. Další </w:t>
      </w:r>
      <w:r w:rsidR="001939E8">
        <w:rPr>
          <w:rFonts w:asciiTheme="minorHAnsi" w:hAnsiTheme="minorHAnsi" w:cstheme="minorHAnsi"/>
          <w:sz w:val="22"/>
          <w:szCs w:val="22"/>
        </w:rPr>
        <w:t>možností,</w:t>
      </w:r>
      <w:r w:rsidR="009234B7">
        <w:rPr>
          <w:rFonts w:asciiTheme="minorHAnsi" w:hAnsiTheme="minorHAnsi" w:cstheme="minorHAnsi"/>
          <w:sz w:val="22"/>
          <w:szCs w:val="22"/>
        </w:rPr>
        <w:t xml:space="preserve"> </w:t>
      </w:r>
      <w:r w:rsidR="00B35A3C">
        <w:rPr>
          <w:rFonts w:asciiTheme="minorHAnsi" w:hAnsiTheme="minorHAnsi" w:cstheme="minorHAnsi"/>
          <w:sz w:val="22"/>
          <w:szCs w:val="22"/>
        </w:rPr>
        <w:t xml:space="preserve">jak zmírnit </w:t>
      </w:r>
      <w:r w:rsidR="001939E8" w:rsidRPr="001939E8">
        <w:rPr>
          <w:rFonts w:asciiTheme="minorHAnsi" w:hAnsiTheme="minorHAnsi" w:cstheme="minorHAnsi"/>
          <w:sz w:val="22"/>
          <w:szCs w:val="22"/>
        </w:rPr>
        <w:t>příznaky</w:t>
      </w:r>
      <w:r w:rsidR="00B35A3C" w:rsidRPr="001939E8">
        <w:rPr>
          <w:rFonts w:asciiTheme="minorHAnsi" w:hAnsiTheme="minorHAnsi" w:cstheme="minorHAnsi"/>
          <w:sz w:val="22"/>
          <w:szCs w:val="22"/>
        </w:rPr>
        <w:t xml:space="preserve"> P</w:t>
      </w:r>
      <w:r w:rsidR="001939E8" w:rsidRPr="001939E8">
        <w:rPr>
          <w:rFonts w:asciiTheme="minorHAnsi" w:hAnsiTheme="minorHAnsi" w:cstheme="minorHAnsi"/>
          <w:sz w:val="22"/>
          <w:szCs w:val="22"/>
        </w:rPr>
        <w:t xml:space="preserve">COS je </w:t>
      </w:r>
      <w:r w:rsidRPr="001939E8">
        <w:rPr>
          <w:rFonts w:asciiTheme="minorHAnsi" w:hAnsiTheme="minorHAnsi" w:cstheme="minorHAnsi"/>
          <w:sz w:val="22"/>
          <w:szCs w:val="22"/>
        </w:rPr>
        <w:t>optimalizovat tělesnou váhu</w:t>
      </w:r>
      <w:r w:rsidR="00BE4156">
        <w:rPr>
          <w:rFonts w:asciiTheme="minorHAnsi" w:hAnsiTheme="minorHAnsi" w:cstheme="minorHAnsi"/>
          <w:sz w:val="22"/>
          <w:szCs w:val="22"/>
        </w:rPr>
        <w:t>, respektive celý</w:t>
      </w:r>
      <w:r w:rsidRPr="001939E8">
        <w:rPr>
          <w:rFonts w:asciiTheme="minorHAnsi" w:hAnsiTheme="minorHAnsi" w:cstheme="minorHAnsi"/>
          <w:sz w:val="22"/>
          <w:szCs w:val="22"/>
        </w:rPr>
        <w:t xml:space="preserve"> životní styl.</w:t>
      </w:r>
      <w:r w:rsidR="001939E8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U mnohých pacientek může 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 xml:space="preserve">redukce váhy </w:t>
      </w:r>
      <w:r w:rsidR="00BE4156"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zlepšit funkci vaječníků 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tak významně, že otěhotní bez dalších intervencí,“</w:t>
      </w:r>
      <w:r w:rsidRPr="00A217B2">
        <w:rPr>
          <w:rFonts w:asciiTheme="minorHAnsi" w:hAnsiTheme="minorHAnsi" w:cstheme="minorHAnsi"/>
          <w:sz w:val="22"/>
          <w:szCs w:val="22"/>
        </w:rPr>
        <w:t xml:space="preserve"> vysvětluje </w:t>
      </w:r>
      <w:r w:rsidRPr="00106AF6">
        <w:rPr>
          <w:rFonts w:asciiTheme="minorHAnsi" w:hAnsiTheme="minorHAnsi" w:cstheme="minorHAnsi"/>
          <w:b/>
          <w:bCs/>
          <w:sz w:val="22"/>
          <w:szCs w:val="22"/>
        </w:rPr>
        <w:t>MUDr. Višňová</w:t>
      </w:r>
      <w:r w:rsidRPr="00A217B2">
        <w:rPr>
          <w:rFonts w:asciiTheme="minorHAnsi" w:hAnsiTheme="minorHAnsi" w:cstheme="minorHAnsi"/>
          <w:sz w:val="22"/>
          <w:szCs w:val="22"/>
        </w:rPr>
        <w:t xml:space="preserve"> a pokračuje: 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„Pokud tato opatření nevedou k úpravě menstruačního cyklu a pravidelné ovulaci, je možné činnost vaječníků podpořit mírnou stimulací.“</w:t>
      </w:r>
      <w:r w:rsidR="00BE41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850BB2" w14:textId="77777777" w:rsidR="00641D0C" w:rsidRPr="00A217B2" w:rsidRDefault="00641D0C" w:rsidP="00641D0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7186EA0" w14:textId="77777777" w:rsidR="00106AF6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17B2">
        <w:rPr>
          <w:rFonts w:asciiTheme="minorHAnsi" w:hAnsiTheme="minorHAnsi" w:cstheme="minorHAnsi"/>
          <w:b/>
          <w:bCs/>
          <w:sz w:val="22"/>
          <w:szCs w:val="22"/>
        </w:rPr>
        <w:t>IVF terapie má svá specifika</w:t>
      </w:r>
    </w:p>
    <w:p w14:paraId="55422EC1" w14:textId="71740689" w:rsidR="00641D0C" w:rsidRPr="00106AF6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 xml:space="preserve">Jestliže ani následné pokusy o přirozené početí nejsou úspěšné, </w:t>
      </w:r>
      <w:r w:rsidR="00392FEC">
        <w:rPr>
          <w:rFonts w:asciiTheme="minorHAnsi" w:hAnsiTheme="minorHAnsi" w:cstheme="minorHAnsi"/>
          <w:sz w:val="22"/>
          <w:szCs w:val="22"/>
        </w:rPr>
        <w:t>je vhodné přistoupit ke stimulaci a</w:t>
      </w:r>
      <w:r w:rsidRPr="00A217B2">
        <w:rPr>
          <w:rFonts w:asciiTheme="minorHAnsi" w:hAnsiTheme="minorHAnsi" w:cstheme="minorHAnsi"/>
          <w:sz w:val="22"/>
          <w:szCs w:val="22"/>
        </w:rPr>
        <w:t xml:space="preserve"> umělé</w:t>
      </w:r>
      <w:r w:rsidR="00392FEC">
        <w:rPr>
          <w:rFonts w:asciiTheme="minorHAnsi" w:hAnsiTheme="minorHAnsi" w:cstheme="minorHAnsi"/>
          <w:sz w:val="22"/>
          <w:szCs w:val="22"/>
        </w:rPr>
        <w:t>mu</w:t>
      </w:r>
      <w:r w:rsidRPr="00A217B2">
        <w:rPr>
          <w:rFonts w:asciiTheme="minorHAnsi" w:hAnsiTheme="minorHAnsi" w:cstheme="minorHAnsi"/>
          <w:sz w:val="22"/>
          <w:szCs w:val="22"/>
        </w:rPr>
        <w:t xml:space="preserve"> oplodnění. Je nejefektivnější, ale je třeba při něm počítat se specifickými omezeními. Pro ženu s diagnózou PCOS </w:t>
      </w:r>
      <w:r w:rsidR="00271F2D">
        <w:rPr>
          <w:rFonts w:asciiTheme="minorHAnsi" w:hAnsiTheme="minorHAnsi" w:cstheme="minorHAnsi"/>
          <w:sz w:val="22"/>
          <w:szCs w:val="22"/>
        </w:rPr>
        <w:t xml:space="preserve">totiž </w:t>
      </w:r>
      <w:r w:rsidRPr="00A217B2">
        <w:rPr>
          <w:rFonts w:asciiTheme="minorHAnsi" w:hAnsiTheme="minorHAnsi" w:cstheme="minorHAnsi"/>
          <w:sz w:val="22"/>
          <w:szCs w:val="22"/>
        </w:rPr>
        <w:t xml:space="preserve">přináší IVF terapie </w:t>
      </w:r>
      <w:r w:rsidRPr="00112872">
        <w:rPr>
          <w:rFonts w:asciiTheme="minorHAnsi" w:hAnsiTheme="minorHAnsi" w:cstheme="minorHAnsi"/>
          <w:sz w:val="22"/>
          <w:szCs w:val="22"/>
        </w:rPr>
        <w:t>v</w:t>
      </w:r>
      <w:r w:rsidR="00B35A3C" w:rsidRPr="00112872">
        <w:rPr>
          <w:rFonts w:asciiTheme="minorHAnsi" w:hAnsiTheme="minorHAnsi" w:cstheme="minorHAnsi"/>
          <w:sz w:val="22"/>
          <w:szCs w:val="22"/>
        </w:rPr>
        <w:t>ysoké</w:t>
      </w:r>
      <w:r w:rsidRPr="00112872">
        <w:rPr>
          <w:rFonts w:asciiTheme="minorHAnsi" w:hAnsiTheme="minorHAnsi" w:cstheme="minorHAnsi"/>
          <w:sz w:val="22"/>
          <w:szCs w:val="22"/>
        </w:rPr>
        <w:t xml:space="preserve"> riziko</w:t>
      </w:r>
      <w:r w:rsidRPr="00A217B2">
        <w:rPr>
          <w:rFonts w:asciiTheme="minorHAnsi" w:hAnsiTheme="minorHAnsi" w:cstheme="minorHAnsi"/>
          <w:sz w:val="22"/>
          <w:szCs w:val="22"/>
        </w:rPr>
        <w:t xml:space="preserve"> hyperstimulačního syndromu. „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V takových případech je velmi důležité správně zvolit způsob stimulace. </w:t>
      </w:r>
      <w:r w:rsidR="00271F2D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1939E8"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ětšinou musíme upustit </w:t>
      </w:r>
      <w:r w:rsidR="001939E8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d možnosti čerstvého embryotransferu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>, embrya jsou nejprve zamražena tzv. vitrifikací (postup „</w:t>
      </w:r>
      <w:proofErr w:type="spellStart"/>
      <w:r w:rsidR="00392FEC">
        <w:rPr>
          <w:rFonts w:asciiTheme="minorHAnsi" w:hAnsiTheme="minorHAnsi" w:cstheme="minorHAnsi"/>
          <w:i/>
          <w:iCs/>
          <w:sz w:val="22"/>
          <w:szCs w:val="22"/>
        </w:rPr>
        <w:t>freez</w:t>
      </w:r>
      <w:proofErr w:type="spellEnd"/>
      <w:r w:rsidR="00392F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392FEC">
        <w:rPr>
          <w:rFonts w:asciiTheme="minorHAnsi" w:hAnsiTheme="minorHAnsi" w:cstheme="minorHAnsi"/>
          <w:i/>
          <w:iCs/>
          <w:sz w:val="22"/>
          <w:szCs w:val="22"/>
        </w:rPr>
        <w:t>all</w:t>
      </w:r>
      <w:proofErr w:type="spellEnd"/>
      <w:r w:rsidR="00392FEC">
        <w:rPr>
          <w:rFonts w:asciiTheme="minorHAnsi" w:hAnsiTheme="minorHAnsi" w:cstheme="minorHAnsi"/>
          <w:i/>
          <w:iCs/>
          <w:sz w:val="22"/>
          <w:szCs w:val="22"/>
        </w:rPr>
        <w:t>“).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řenos embrya </w:t>
      </w:r>
      <w:r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plánujeme 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1939E8" w:rsidRPr="00106AF6">
        <w:rPr>
          <w:rFonts w:asciiTheme="minorHAnsi" w:hAnsiTheme="minorHAnsi" w:cstheme="minorHAnsi"/>
          <w:i/>
          <w:iCs/>
          <w:sz w:val="22"/>
          <w:szCs w:val="22"/>
        </w:rPr>
        <w:t xml:space="preserve"> následujícím menstruačním </w:t>
      </w:r>
      <w:r w:rsidR="00B35A3C" w:rsidRPr="00106AF6">
        <w:rPr>
          <w:rFonts w:asciiTheme="minorHAnsi" w:hAnsiTheme="minorHAnsi" w:cstheme="minorHAnsi"/>
          <w:i/>
          <w:iCs/>
          <w:sz w:val="22"/>
          <w:szCs w:val="22"/>
        </w:rPr>
        <w:t>cyklu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 xml:space="preserve"> až se pacientka zotaví,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A217B2">
        <w:rPr>
          <w:rFonts w:asciiTheme="minorHAnsi" w:hAnsiTheme="minorHAnsi" w:cstheme="minorHAnsi"/>
          <w:sz w:val="22"/>
          <w:szCs w:val="22"/>
        </w:rPr>
        <w:t xml:space="preserve"> přibližuje postup IVF terapie </w:t>
      </w:r>
      <w:r w:rsidRPr="00106AF6">
        <w:rPr>
          <w:rFonts w:asciiTheme="minorHAnsi" w:hAnsiTheme="minorHAnsi" w:cstheme="minorHAnsi"/>
          <w:b/>
          <w:bCs/>
          <w:sz w:val="22"/>
          <w:szCs w:val="22"/>
        </w:rPr>
        <w:t>MUDr. Višňová</w:t>
      </w:r>
      <w:r w:rsidRPr="00A217B2">
        <w:rPr>
          <w:rFonts w:asciiTheme="minorHAnsi" w:hAnsiTheme="minorHAnsi" w:cstheme="minorHAnsi"/>
          <w:sz w:val="22"/>
          <w:szCs w:val="22"/>
        </w:rPr>
        <w:t>. Neplodné páry mohou využít i další, doplňkové metody, které dokážou úspěšnost terapie zvýšit. V zásadě však platí, že úspěšnost terapie u pacientek s PCOS v průměru odpovídá výsledkům dosahovaným v dané věkové skupině žen</w:t>
      </w:r>
      <w:r w:rsidR="00392FEC">
        <w:rPr>
          <w:rFonts w:asciiTheme="minorHAnsi" w:hAnsiTheme="minorHAnsi" w:cstheme="minorHAnsi"/>
          <w:sz w:val="22"/>
          <w:szCs w:val="22"/>
        </w:rPr>
        <w:t>, kumulativní úspěšnost je vyšší vzhledem k většímu počtu embryí.</w:t>
      </w:r>
    </w:p>
    <w:p w14:paraId="670890A1" w14:textId="77777777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</w:p>
    <w:p w14:paraId="21F72D47" w14:textId="347028B5" w:rsidR="00641D0C" w:rsidRPr="00A217B2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17B2">
        <w:rPr>
          <w:rFonts w:asciiTheme="minorHAnsi" w:hAnsiTheme="minorHAnsi" w:cstheme="minorHAnsi"/>
          <w:b/>
          <w:bCs/>
          <w:sz w:val="22"/>
          <w:szCs w:val="22"/>
        </w:rPr>
        <w:t>Komplikace hrozí i těhotným</w:t>
      </w:r>
    </w:p>
    <w:p w14:paraId="2290BF55" w14:textId="0B2BAC16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  <w:r w:rsidRPr="00A217B2">
        <w:rPr>
          <w:rFonts w:asciiTheme="minorHAnsi" w:hAnsiTheme="minorHAnsi" w:cstheme="minorHAnsi"/>
          <w:sz w:val="22"/>
          <w:szCs w:val="22"/>
        </w:rPr>
        <w:t xml:space="preserve">Diagnóza PCOS může mít kromě plodnosti vliv také na samotné těhotenství. </w:t>
      </w:r>
      <w:r w:rsidR="00106AF6">
        <w:rPr>
          <w:rFonts w:asciiTheme="minorHAnsi" w:hAnsiTheme="minorHAnsi" w:cstheme="minorHAnsi"/>
          <w:sz w:val="22"/>
          <w:szCs w:val="22"/>
        </w:rPr>
        <w:t>Během něj</w:t>
      </w:r>
      <w:r w:rsidRPr="00A217B2">
        <w:rPr>
          <w:rFonts w:asciiTheme="minorHAnsi" w:hAnsiTheme="minorHAnsi" w:cstheme="minorHAnsi"/>
          <w:sz w:val="22"/>
          <w:szCs w:val="22"/>
        </w:rPr>
        <w:t xml:space="preserve"> se může projevit zátěž spojená s metabolickou složkou tohoto onemocnění. 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„Nadváha a porucha </w:t>
      </w:r>
      <w:r w:rsidR="00392FEC">
        <w:rPr>
          <w:rFonts w:asciiTheme="minorHAnsi" w:hAnsiTheme="minorHAnsi" w:cstheme="minorHAnsi"/>
          <w:i/>
          <w:iCs/>
          <w:sz w:val="22"/>
          <w:szCs w:val="22"/>
        </w:rPr>
        <w:t>metabolismu</w:t>
      </w:r>
      <w:r w:rsidR="00392FEC"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217B2">
        <w:rPr>
          <w:rFonts w:asciiTheme="minorHAnsi" w:hAnsiTheme="minorHAnsi" w:cstheme="minorHAnsi"/>
          <w:i/>
          <w:iCs/>
          <w:sz w:val="22"/>
          <w:szCs w:val="22"/>
        </w:rPr>
        <w:t xml:space="preserve">cukru zvyšují riziko vzniku těhotenských komplikací typu cukrovky, hypertenze a dalších,“ </w:t>
      </w:r>
      <w:r w:rsidRPr="00A217B2">
        <w:rPr>
          <w:rFonts w:asciiTheme="minorHAnsi" w:hAnsiTheme="minorHAnsi" w:cstheme="minorHAnsi"/>
          <w:sz w:val="22"/>
          <w:szCs w:val="22"/>
        </w:rPr>
        <w:t>upozorňuje lékařka a dodává, že i v této fázi je zvlášť důležité dodržování režimových opatření a zdravého životního stylu.</w:t>
      </w:r>
    </w:p>
    <w:p w14:paraId="2608DEBF" w14:textId="77777777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</w:p>
    <w:p w14:paraId="3D560813" w14:textId="77777777" w:rsidR="00641D0C" w:rsidRPr="00A217B2" w:rsidRDefault="00641D0C" w:rsidP="00641D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17B2">
        <w:rPr>
          <w:rFonts w:asciiTheme="minorHAnsi" w:hAnsiTheme="minorHAnsi" w:cstheme="minorHAnsi"/>
          <w:b/>
          <w:bCs/>
          <w:sz w:val="22"/>
          <w:szCs w:val="22"/>
        </w:rPr>
        <w:t>Doporučení pro pacientky s diagnózou PCOS:</w:t>
      </w:r>
    </w:p>
    <w:p w14:paraId="28808DB5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Optimalizujte svou tělesnou hmotnost (BMI 20–25).</w:t>
      </w:r>
    </w:p>
    <w:p w14:paraId="66C91332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Dopřejte si dostatek pohybu, ideální je pravidelná aerobní zátěž.</w:t>
      </w:r>
    </w:p>
    <w:p w14:paraId="4AF25914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Zařaďte do jídelníčku potraviny typické pro stravu středomořského typu: zelenina, ovoce, ryby, zastudena lisovaný olivový olej.</w:t>
      </w:r>
    </w:p>
    <w:p w14:paraId="4E502E07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Konzumujte potraviny s nízkým glykemickým indexem (např. celozrnné produkty).</w:t>
      </w:r>
    </w:p>
    <w:p w14:paraId="7502B39B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Maximálně snižte příjem jednoduchých cukrů a tzv. fastfood jídel.</w:t>
      </w:r>
    </w:p>
    <w:p w14:paraId="03B14530" w14:textId="77777777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 xml:space="preserve">Dbejte na vyšší obsah probiotik a </w:t>
      </w:r>
      <w:proofErr w:type="spellStart"/>
      <w:r w:rsidRPr="00641D0C">
        <w:rPr>
          <w:rFonts w:asciiTheme="minorHAnsi" w:hAnsiTheme="minorHAnsi" w:cstheme="minorHAnsi"/>
          <w:sz w:val="22"/>
          <w:szCs w:val="22"/>
        </w:rPr>
        <w:t>prebiotik</w:t>
      </w:r>
      <w:proofErr w:type="spellEnd"/>
      <w:r w:rsidRPr="00641D0C">
        <w:rPr>
          <w:rFonts w:asciiTheme="minorHAnsi" w:hAnsiTheme="minorHAnsi" w:cstheme="minorHAnsi"/>
          <w:sz w:val="22"/>
          <w:szCs w:val="22"/>
        </w:rPr>
        <w:t xml:space="preserve"> ve stravě (např. jogurty, nakládaná zelenina).</w:t>
      </w:r>
    </w:p>
    <w:p w14:paraId="42B7E9ED" w14:textId="6508336A" w:rsidR="00641D0C" w:rsidRPr="00641D0C" w:rsidRDefault="00641D0C" w:rsidP="00641D0C">
      <w:pPr>
        <w:pStyle w:val="Odstavecseseznamem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41D0C">
        <w:rPr>
          <w:rFonts w:asciiTheme="minorHAnsi" w:hAnsiTheme="minorHAnsi" w:cstheme="minorHAnsi"/>
          <w:sz w:val="22"/>
          <w:szCs w:val="22"/>
        </w:rPr>
        <w:t>Užívejte výživové doplňky podle doporučení lékaře</w:t>
      </w:r>
      <w:r w:rsidR="006F4F67">
        <w:rPr>
          <w:rFonts w:asciiTheme="minorHAnsi" w:hAnsiTheme="minorHAnsi" w:cstheme="minorHAnsi"/>
          <w:sz w:val="22"/>
          <w:szCs w:val="22"/>
        </w:rPr>
        <w:t xml:space="preserve">, </w:t>
      </w:r>
      <w:r w:rsidRPr="00641D0C">
        <w:rPr>
          <w:rFonts w:asciiTheme="minorHAnsi" w:hAnsiTheme="minorHAnsi" w:cstheme="minorHAnsi"/>
          <w:sz w:val="22"/>
          <w:szCs w:val="22"/>
        </w:rPr>
        <w:t>například s </w:t>
      </w:r>
      <w:proofErr w:type="spellStart"/>
      <w:r w:rsidRPr="00641D0C">
        <w:rPr>
          <w:rFonts w:asciiTheme="minorHAnsi" w:hAnsiTheme="minorHAnsi" w:cstheme="minorHAnsi"/>
          <w:sz w:val="22"/>
          <w:szCs w:val="22"/>
        </w:rPr>
        <w:t>Myo</w:t>
      </w:r>
      <w:proofErr w:type="spellEnd"/>
      <w:r w:rsidRPr="00641D0C">
        <w:rPr>
          <w:rFonts w:asciiTheme="minorHAnsi" w:hAnsiTheme="minorHAnsi" w:cstheme="minorHAnsi"/>
          <w:sz w:val="22"/>
          <w:szCs w:val="22"/>
        </w:rPr>
        <w:t>-inositolem.</w:t>
      </w:r>
    </w:p>
    <w:bookmarkEnd w:id="0"/>
    <w:p w14:paraId="2495F860" w14:textId="77777777" w:rsidR="00641D0C" w:rsidRPr="00A217B2" w:rsidRDefault="00641D0C" w:rsidP="00641D0C">
      <w:pPr>
        <w:rPr>
          <w:rFonts w:asciiTheme="minorHAnsi" w:hAnsiTheme="minorHAnsi" w:cstheme="minorHAnsi"/>
          <w:sz w:val="22"/>
          <w:szCs w:val="22"/>
        </w:rPr>
      </w:pPr>
    </w:p>
    <w:p w14:paraId="66E94D8B" w14:textId="77777777" w:rsidR="006F5B31" w:rsidRPr="00641D0C" w:rsidRDefault="006F5B31" w:rsidP="00641D0C"/>
    <w:sectPr w:rsidR="006F5B31" w:rsidRPr="00641D0C">
      <w:headerReference w:type="default" r:id="rId10"/>
      <w:footerReference w:type="default" r:id="rId11"/>
      <w:pgSz w:w="11906" w:h="16838"/>
      <w:pgMar w:top="1499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56D7" w14:textId="77777777" w:rsidR="00735DC7" w:rsidRDefault="00735DC7">
      <w:r>
        <w:separator/>
      </w:r>
    </w:p>
  </w:endnote>
  <w:endnote w:type="continuationSeparator" w:id="0">
    <w:p w14:paraId="300E4F41" w14:textId="77777777" w:rsidR="00735DC7" w:rsidRDefault="0073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9EA" w14:textId="77777777" w:rsidR="006F5B31" w:rsidRDefault="00ED2A55">
    <w:pPr>
      <w:pStyle w:val="Zpat"/>
      <w:spacing w:before="60"/>
      <w:jc w:val="center"/>
    </w:pPr>
    <w:r>
      <w:rPr>
        <w:rStyle w:val="slostrnky"/>
        <w:rFonts w:ascii="Arial" w:hAnsi="Arial" w:cs="Arial"/>
        <w:sz w:val="16"/>
        <w:szCs w:val="16"/>
      </w:rPr>
      <w:t xml:space="preserve">Kontakt pro média: Eva Kašparová, Phoenix </w:t>
    </w:r>
    <w:proofErr w:type="spellStart"/>
    <w:r>
      <w:rPr>
        <w:rStyle w:val="slostrnky"/>
        <w:rFonts w:ascii="Arial" w:hAnsi="Arial" w:cs="Arial"/>
        <w:sz w:val="16"/>
        <w:szCs w:val="16"/>
      </w:rPr>
      <w:t>Communication</w:t>
    </w:r>
    <w:proofErr w:type="spellEnd"/>
    <w:r>
      <w:rPr>
        <w:rStyle w:val="slostrnky"/>
        <w:rFonts w:ascii="Arial" w:hAnsi="Arial" w:cs="Arial"/>
        <w:sz w:val="16"/>
        <w:szCs w:val="16"/>
      </w:rPr>
      <w:t>, a.s., MT: 608 678 581, eva@phoenixcom.cz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35CF" w14:textId="77777777" w:rsidR="00735DC7" w:rsidRDefault="00735DC7">
      <w:r>
        <w:separator/>
      </w:r>
    </w:p>
  </w:footnote>
  <w:footnote w:type="continuationSeparator" w:id="0">
    <w:p w14:paraId="24EA973D" w14:textId="77777777" w:rsidR="00735DC7" w:rsidRDefault="0073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FE9" w14:textId="77777777" w:rsidR="006F5B31" w:rsidRDefault="00ED2A55">
    <w:pPr>
      <w:pStyle w:val="Zhlav"/>
      <w:ind w:left="426"/>
      <w:jc w:val="right"/>
      <w:rPr>
        <w:rFonts w:ascii="Arial" w:hAnsi="Arial" w:cs="FrutigerCE-Bold"/>
        <w:b/>
        <w:bCs/>
        <w:color w:val="7F7F7F"/>
        <w:sz w:val="18"/>
        <w:szCs w:val="18"/>
        <w:lang w:eastAsia="en-US"/>
      </w:rPr>
    </w:pPr>
    <w:r>
      <w:rPr>
        <w:rFonts w:ascii="Arial" w:hAnsi="Arial" w:cs="FrutigerCE-Bold"/>
        <w:b/>
        <w:bCs/>
        <w:noProof/>
        <w:color w:val="7F7F7F"/>
        <w:sz w:val="18"/>
        <w:szCs w:val="18"/>
        <w:lang w:eastAsia="en-US"/>
      </w:rPr>
      <w:drawing>
        <wp:anchor distT="0" distB="0" distL="0" distR="0" simplePos="0" relativeHeight="3" behindDoc="1" locked="0" layoutInCell="0" allowOverlap="1" wp14:anchorId="767EA43C" wp14:editId="736F77FF">
          <wp:simplePos x="0" y="0"/>
          <wp:positionH relativeFrom="column">
            <wp:posOffset>-620395</wp:posOffset>
          </wp:positionH>
          <wp:positionV relativeFrom="paragraph">
            <wp:posOffset>-87630</wp:posOffset>
          </wp:positionV>
          <wp:extent cx="1544955" cy="1332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654" w:type="dxa"/>
      <w:tblInd w:w="2093" w:type="dxa"/>
      <w:tblLayout w:type="fixed"/>
      <w:tblLook w:val="04A0" w:firstRow="1" w:lastRow="0" w:firstColumn="1" w:lastColumn="0" w:noHBand="0" w:noVBand="1"/>
    </w:tblPr>
    <w:tblGrid>
      <w:gridCol w:w="3684"/>
      <w:gridCol w:w="3970"/>
    </w:tblGrid>
    <w:tr w:rsidR="006F5B31" w14:paraId="2996B020" w14:textId="77777777">
      <w:trPr>
        <w:trHeight w:val="1355"/>
      </w:trPr>
      <w:tc>
        <w:tcPr>
          <w:tcW w:w="3684" w:type="dxa"/>
          <w:tcBorders>
            <w:bottom w:val="single" w:sz="12" w:space="0" w:color="7F7F7F"/>
          </w:tcBorders>
        </w:tcPr>
        <w:p w14:paraId="7D692591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5D3297B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0EB2C9F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91BC0E7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8C44265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</w:tc>
      <w:tc>
        <w:tcPr>
          <w:tcW w:w="3969" w:type="dxa"/>
          <w:tcBorders>
            <w:bottom w:val="single" w:sz="12" w:space="0" w:color="7F7F7F"/>
          </w:tcBorders>
        </w:tcPr>
        <w:p w14:paraId="4C340CC9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3DB4AAC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ECC5F2F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16C587A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48B2852" w14:textId="77777777" w:rsidR="006F5B31" w:rsidRDefault="00ED2A55">
          <w:pPr>
            <w:pStyle w:val="Zhlav"/>
            <w:widowControl w:val="0"/>
            <w:jc w:val="right"/>
            <w:rPr>
              <w:rFonts w:ascii="Arial" w:hAnsi="Arial"/>
              <w:color w:val="595959"/>
              <w:sz w:val="22"/>
              <w:szCs w:val="22"/>
            </w:rPr>
          </w:pPr>
          <w:r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  <w:t>TISKOVÁ ZPRÁVA</w:t>
          </w:r>
        </w:p>
      </w:tc>
    </w:tr>
  </w:tbl>
  <w:p w14:paraId="14EF8967" w14:textId="753B1F87" w:rsidR="006F5B31" w:rsidRDefault="006F5B31">
    <w:pPr>
      <w:tabs>
        <w:tab w:val="left" w:pos="2610"/>
      </w:tabs>
    </w:pPr>
  </w:p>
  <w:p w14:paraId="78356BA9" w14:textId="77777777" w:rsidR="00106AF6" w:rsidRDefault="00106AF6">
    <w:pPr>
      <w:tabs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86B"/>
    <w:multiLevelType w:val="multilevel"/>
    <w:tmpl w:val="DC52BFD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708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1"/>
    <w:rsid w:val="000D488B"/>
    <w:rsid w:val="000F11FD"/>
    <w:rsid w:val="000F7DE5"/>
    <w:rsid w:val="00106AF6"/>
    <w:rsid w:val="00112872"/>
    <w:rsid w:val="00126A22"/>
    <w:rsid w:val="001610F4"/>
    <w:rsid w:val="001939E8"/>
    <w:rsid w:val="001C3A3D"/>
    <w:rsid w:val="00271F2D"/>
    <w:rsid w:val="00392FEC"/>
    <w:rsid w:val="005B1A76"/>
    <w:rsid w:val="00610BAB"/>
    <w:rsid w:val="00641D0C"/>
    <w:rsid w:val="006B4929"/>
    <w:rsid w:val="006E267B"/>
    <w:rsid w:val="006F4F67"/>
    <w:rsid w:val="006F5B31"/>
    <w:rsid w:val="00735DC7"/>
    <w:rsid w:val="00793C98"/>
    <w:rsid w:val="0084578E"/>
    <w:rsid w:val="008F1150"/>
    <w:rsid w:val="00904D18"/>
    <w:rsid w:val="009234B7"/>
    <w:rsid w:val="00935FB4"/>
    <w:rsid w:val="00952EF2"/>
    <w:rsid w:val="00A052C7"/>
    <w:rsid w:val="00A1460E"/>
    <w:rsid w:val="00A978A2"/>
    <w:rsid w:val="00A97B3E"/>
    <w:rsid w:val="00AF34AA"/>
    <w:rsid w:val="00B35A3C"/>
    <w:rsid w:val="00B92C01"/>
    <w:rsid w:val="00BE4156"/>
    <w:rsid w:val="00C87B19"/>
    <w:rsid w:val="00E65CF0"/>
    <w:rsid w:val="00ED2A55"/>
    <w:rsid w:val="00F207C7"/>
    <w:rsid w:val="00F44AA0"/>
    <w:rsid w:val="00F90C45"/>
    <w:rsid w:val="00FA78C3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6E3"/>
  <w15:docId w15:val="{671B751F-B56A-4A75-B95F-D84BBD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CA7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3A3"/>
    <w:pPr>
      <w:keepNext/>
      <w:tabs>
        <w:tab w:val="left" w:pos="4395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E23A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3A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851" w:right="-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3A3"/>
    <w:pPr>
      <w:keepNext/>
      <w:ind w:left="-851" w:right="-1"/>
      <w:jc w:val="both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E23A3"/>
    <w:pPr>
      <w:keepNext/>
      <w:ind w:left="-851" w:right="-1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3A3"/>
    <w:pPr>
      <w:keepNext/>
      <w:ind w:left="-709" w:right="-1"/>
      <w:jc w:val="both"/>
      <w:outlineLvl w:val="5"/>
    </w:pPr>
    <w:rPr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E23A3"/>
    <w:pPr>
      <w:keepNext/>
      <w:jc w:val="both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82C3F"/>
    <w:rPr>
      <w:rFonts w:ascii="Cambria" w:hAnsi="Cambria" w:cs="Cambria"/>
      <w:b/>
      <w:bCs/>
      <w:kern w:val="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9"/>
    <w:semiHidden/>
    <w:qFormat/>
    <w:locked/>
    <w:rsid w:val="00682C3F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9"/>
    <w:semiHidden/>
    <w:qFormat/>
    <w:locked/>
    <w:rsid w:val="00682C3F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9"/>
    <w:semiHidden/>
    <w:qFormat/>
    <w:locked/>
    <w:rsid w:val="00682C3F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9"/>
    <w:semiHidden/>
    <w:qFormat/>
    <w:locked/>
    <w:rsid w:val="00682C3F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Nadpis6Char">
    <w:name w:val="Nadpis 6 Char"/>
    <w:link w:val="Nadpis6"/>
    <w:uiPriority w:val="99"/>
    <w:semiHidden/>
    <w:qFormat/>
    <w:locked/>
    <w:rsid w:val="00682C3F"/>
    <w:rPr>
      <w:rFonts w:ascii="Calibri" w:hAnsi="Calibri" w:cs="Calibri"/>
      <w:b/>
      <w:bCs/>
      <w:lang w:eastAsia="de-DE"/>
    </w:rPr>
  </w:style>
  <w:style w:type="character" w:customStyle="1" w:styleId="Nadpis7Char">
    <w:name w:val="Nadpis 7 Char"/>
    <w:link w:val="Nadpis7"/>
    <w:uiPriority w:val="99"/>
    <w:semiHidden/>
    <w:qFormat/>
    <w:locked/>
    <w:rsid w:val="00682C3F"/>
    <w:rPr>
      <w:rFonts w:ascii="Calibri" w:hAnsi="Calibri" w:cs="Calibri"/>
      <w:sz w:val="24"/>
      <w:szCs w:val="24"/>
      <w:lang w:eastAsia="de-DE"/>
    </w:rPr>
  </w:style>
  <w:style w:type="character" w:customStyle="1" w:styleId="ZhlavChar">
    <w:name w:val="Záhlaví Char"/>
    <w:link w:val="Zhlav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682C3F"/>
    <w:rPr>
      <w:sz w:val="16"/>
      <w:szCs w:val="16"/>
      <w:lang w:eastAsia="de-DE"/>
    </w:rPr>
  </w:style>
  <w:style w:type="character" w:customStyle="1" w:styleId="Internetovodkaz">
    <w:name w:val="Internetový odkaz"/>
    <w:uiPriority w:val="99"/>
    <w:rsid w:val="008E23A3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8E23A3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682C3F"/>
    <w:rPr>
      <w:sz w:val="2"/>
      <w:szCs w:val="2"/>
      <w:lang w:eastAsia="de-D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682C3F"/>
    <w:rPr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qFormat/>
    <w:rsid w:val="008E23A3"/>
  </w:style>
  <w:style w:type="character" w:customStyle="1" w:styleId="apple-converted-space">
    <w:name w:val="apple-converted-space"/>
    <w:basedOn w:val="Standardnpsmoodstavce"/>
    <w:qFormat/>
    <w:rsid w:val="003D6017"/>
  </w:style>
  <w:style w:type="character" w:customStyle="1" w:styleId="OdstavecsouhlasslbouChar">
    <w:name w:val="Odstavec_souhlas_s_léčbou Char"/>
    <w:link w:val="Odstavecsouhlasslbou"/>
    <w:qFormat/>
    <w:rsid w:val="00A5516C"/>
    <w:rPr>
      <w:rFonts w:ascii="Verdana" w:hAnsi="Verdana"/>
      <w:sz w:val="18"/>
      <w:szCs w:val="18"/>
      <w:lang w:eastAsia="de-DE"/>
    </w:rPr>
  </w:style>
  <w:style w:type="character" w:styleId="Odkaznakoment">
    <w:name w:val="annotation reference"/>
    <w:uiPriority w:val="99"/>
    <w:semiHidden/>
    <w:unhideWhenUsed/>
    <w:qFormat/>
    <w:rsid w:val="00BA6ED9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BA6ED9"/>
    <w:rPr>
      <w:lang w:eastAsia="de-DE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A6ED9"/>
    <w:rPr>
      <w:b/>
      <w:bCs/>
      <w:lang w:eastAsia="de-DE"/>
    </w:rPr>
  </w:style>
  <w:style w:type="character" w:styleId="Zdraznn">
    <w:name w:val="Emphasis"/>
    <w:uiPriority w:val="20"/>
    <w:qFormat/>
    <w:locked/>
    <w:rsid w:val="006A6585"/>
    <w:rPr>
      <w:i/>
      <w:iCs/>
    </w:rPr>
  </w:style>
  <w:style w:type="character" w:customStyle="1" w:styleId="tlid-translation">
    <w:name w:val="tlid-translation"/>
    <w:qFormat/>
    <w:rsid w:val="00FA0429"/>
  </w:style>
  <w:style w:type="character" w:styleId="Nevyeenzmnka">
    <w:name w:val="Unresolved Mention"/>
    <w:uiPriority w:val="99"/>
    <w:semiHidden/>
    <w:unhideWhenUsed/>
    <w:qFormat/>
    <w:rsid w:val="006532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716CA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23A3"/>
    <w:pPr>
      <w:tabs>
        <w:tab w:val="left" w:pos="2268"/>
      </w:tabs>
      <w:jc w:val="both"/>
    </w:pPr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8E2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23A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8E23A3"/>
    <w:pPr>
      <w:ind w:left="284" w:hanging="284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E23A3"/>
    <w:pPr>
      <w:ind w:left="708" w:firstLine="424"/>
      <w:jc w:val="both"/>
    </w:pPr>
  </w:style>
  <w:style w:type="paragraph" w:styleId="Zkladntextodsazen3">
    <w:name w:val="Body Text Indent 3"/>
    <w:basedOn w:val="Normln"/>
    <w:link w:val="Zkladntextodsazen3Char"/>
    <w:uiPriority w:val="99"/>
    <w:qFormat/>
    <w:rsid w:val="008E23A3"/>
    <w:pPr>
      <w:ind w:left="285" w:hanging="284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E23A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qFormat/>
    <w:rsid w:val="008E23A3"/>
    <w:pPr>
      <w:ind w:right="-1"/>
      <w:jc w:val="both"/>
    </w:pPr>
    <w:rPr>
      <w:sz w:val="22"/>
      <w:szCs w:val="22"/>
    </w:rPr>
  </w:style>
  <w:style w:type="paragraph" w:customStyle="1" w:styleId="Textkrper-Einzug21">
    <w:name w:val="Textkörper-Einzug 21"/>
    <w:basedOn w:val="Normln"/>
    <w:uiPriority w:val="99"/>
    <w:qFormat/>
    <w:rsid w:val="008E23A3"/>
    <w:pPr>
      <w:ind w:left="708" w:firstLine="424"/>
      <w:jc w:val="both"/>
    </w:pPr>
    <w:rPr>
      <w:lang w:eastAsia="ar-SA"/>
    </w:rPr>
  </w:style>
  <w:style w:type="paragraph" w:customStyle="1" w:styleId="Textkrper-Einzug31">
    <w:name w:val="Textkörper-Einzug 31"/>
    <w:basedOn w:val="Normln"/>
    <w:uiPriority w:val="99"/>
    <w:qFormat/>
    <w:rsid w:val="008E23A3"/>
    <w:pPr>
      <w:ind w:left="285" w:hanging="284"/>
      <w:jc w:val="both"/>
    </w:pPr>
    <w:rPr>
      <w:sz w:val="22"/>
      <w:szCs w:val="22"/>
      <w:lang w:eastAsia="ar-SA"/>
    </w:rPr>
  </w:style>
  <w:style w:type="paragraph" w:customStyle="1" w:styleId="Blocktext2">
    <w:name w:val="Blocktext2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  <w:lang w:eastAsia="ar-SA"/>
    </w:rPr>
  </w:style>
  <w:style w:type="paragraph" w:customStyle="1" w:styleId="Textkrper22">
    <w:name w:val="Textkörper 22"/>
    <w:basedOn w:val="Normln"/>
    <w:uiPriority w:val="99"/>
    <w:qFormat/>
    <w:rsid w:val="008E23A3"/>
    <w:pPr>
      <w:ind w:right="-1"/>
      <w:jc w:val="both"/>
    </w:pPr>
    <w:rPr>
      <w:sz w:val="22"/>
      <w:szCs w:val="22"/>
      <w:lang w:eastAsia="ar-SA"/>
    </w:rPr>
  </w:style>
  <w:style w:type="paragraph" w:customStyle="1" w:styleId="Odstavecsouhlasslbou">
    <w:name w:val="Odstavec_souhlas_s_léčbou"/>
    <w:basedOn w:val="Normln"/>
    <w:link w:val="OdstavecsouhlasslbouChar"/>
    <w:qFormat/>
    <w:rsid w:val="00A5516C"/>
    <w:pPr>
      <w:spacing w:after="60" w:line="288" w:lineRule="auto"/>
      <w:jc w:val="both"/>
    </w:pPr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676E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A6ED9"/>
    <w:rPr>
      <w:b/>
      <w:bCs/>
    </w:rPr>
  </w:style>
  <w:style w:type="paragraph" w:styleId="Revize">
    <w:name w:val="Revision"/>
    <w:uiPriority w:val="99"/>
    <w:semiHidden/>
    <w:qFormat/>
    <w:rsid w:val="00D465D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unhideWhenUsed/>
    <w:qFormat/>
    <w:rsid w:val="00716CA7"/>
    <w:pPr>
      <w:spacing w:beforeAutospacing="1" w:afterAutospacing="1"/>
    </w:pPr>
    <w:rPr>
      <w:lang w:eastAsia="sk-SK"/>
    </w:rPr>
  </w:style>
  <w:style w:type="table" w:styleId="Mkatabulky">
    <w:name w:val="Table Grid"/>
    <w:basedOn w:val="Normlntabulka"/>
    <w:uiPriority w:val="99"/>
    <w:rsid w:val="008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EE7F04B83743835C43FF32AD603B" ma:contentTypeVersion="2" ma:contentTypeDescription="Vytvoří nový dokument" ma:contentTypeScope="" ma:versionID="60b580165dc0f32ae1ec00e152497b4e">
  <xsd:schema xmlns:xsd="http://www.w3.org/2001/XMLSchema" xmlns:xs="http://www.w3.org/2001/XMLSchema" xmlns:p="http://schemas.microsoft.com/office/2006/metadata/properties" xmlns:ns3="c1a25730-b83c-4b12-90d3-e9c6ecc642f5" targetNamespace="http://schemas.microsoft.com/office/2006/metadata/properties" ma:root="true" ma:fieldsID="84a645a2d02a879a950139ea21bb0d9d" ns3:_="">
    <xsd:import namespace="c1a25730-b83c-4b12-90d3-e9c6ecc64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5730-b83c-4b12-90d3-e9c6ecc6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2EC80-6D70-4E79-8D53-583F4A68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5730-b83c-4b12-90d3-e9c6ecc6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9A8ED-3C6A-4B7E-90E9-C64C71044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1B8AF-9291-4420-AC13-1351CA219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IVF CUBE</vt:lpstr>
      <vt:lpstr>IVF CUBE</vt:lpstr>
    </vt:vector>
  </TitlesOfParts>
  <Company>Ordination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CUBE</dc:title>
  <dc:subject/>
  <dc:creator>Hana</dc:creator>
  <dc:description/>
  <cp:lastModifiedBy>Eva Kašparová | PHOENIXCOM</cp:lastModifiedBy>
  <cp:revision>2</cp:revision>
  <cp:lastPrinted>2022-04-21T14:54:00Z</cp:lastPrinted>
  <dcterms:created xsi:type="dcterms:W3CDTF">2023-01-06T08:57:00Z</dcterms:created>
  <dcterms:modified xsi:type="dcterms:W3CDTF">2023-01-06T08:57:00Z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0x010100CB55EE7F04B83743835C43FF32AD603B</vt:lpwstr>
  </property>
</Properties>
</file>