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8942" w14:textId="77777777" w:rsidR="00A92CC8" w:rsidRDefault="00000000">
      <w:pPr>
        <w:framePr w:w="2083" w:h="2986" w:hRule="exact" w:hSpace="141" w:wrap="around" w:vAnchor="text" w:hAnchor="page" w:x="9235" w:y="93"/>
        <w:spacing w:line="250" w:lineRule="exact"/>
        <w:rPr>
          <w:rFonts w:ascii="Arial" w:hAnsi="Arial" w:cs="Arial"/>
          <w:sz w:val="16"/>
          <w:szCs w:val="16"/>
          <w:lang w:val="cs-CZ"/>
        </w:rPr>
      </w:pPr>
      <w:r>
        <w:rPr>
          <w:rFonts w:ascii="Arial" w:hAnsi="Arial" w:cs="Arial"/>
          <w:sz w:val="16"/>
          <w:szCs w:val="16"/>
          <w:lang w:val="cs-CZ"/>
        </w:rPr>
        <w:t xml:space="preserve">Panasonic Marketing </w:t>
      </w:r>
      <w:proofErr w:type="spellStart"/>
      <w:r>
        <w:rPr>
          <w:rFonts w:ascii="Arial" w:hAnsi="Arial" w:cs="Arial"/>
          <w:sz w:val="16"/>
          <w:szCs w:val="16"/>
          <w:lang w:val="cs-CZ"/>
        </w:rPr>
        <w:t>Europe</w:t>
      </w:r>
      <w:proofErr w:type="spellEnd"/>
      <w:r>
        <w:rPr>
          <w:rFonts w:ascii="Arial" w:hAnsi="Arial" w:cs="Arial"/>
          <w:sz w:val="16"/>
          <w:szCs w:val="16"/>
          <w:lang w:val="cs-CZ"/>
        </w:rPr>
        <w:t xml:space="preserve"> </w:t>
      </w:r>
      <w:proofErr w:type="spellStart"/>
      <w:r>
        <w:rPr>
          <w:rFonts w:ascii="Arial" w:hAnsi="Arial" w:cs="Arial"/>
          <w:sz w:val="16"/>
          <w:szCs w:val="16"/>
          <w:lang w:val="cs-CZ"/>
        </w:rPr>
        <w:t>GmbH</w:t>
      </w:r>
      <w:proofErr w:type="spellEnd"/>
      <w:r>
        <w:rPr>
          <w:rFonts w:ascii="Arial" w:hAnsi="Arial" w:cs="Arial"/>
          <w:sz w:val="16"/>
          <w:szCs w:val="16"/>
          <w:lang w:val="cs-CZ"/>
        </w:rPr>
        <w:t xml:space="preserve">, </w:t>
      </w:r>
      <w:proofErr w:type="spellStart"/>
      <w:r>
        <w:rPr>
          <w:rFonts w:ascii="Arial" w:hAnsi="Arial" w:cs="Arial"/>
          <w:sz w:val="16"/>
          <w:szCs w:val="16"/>
          <w:lang w:val="cs-CZ"/>
        </w:rPr>
        <w:t>org</w:t>
      </w:r>
      <w:proofErr w:type="spellEnd"/>
      <w:r>
        <w:rPr>
          <w:rFonts w:ascii="Arial" w:hAnsi="Arial" w:cs="Arial"/>
          <w:sz w:val="16"/>
          <w:szCs w:val="16"/>
          <w:lang w:val="cs-CZ"/>
        </w:rPr>
        <w:t>. složka ČR</w:t>
      </w:r>
    </w:p>
    <w:p w14:paraId="20128B23" w14:textId="77777777" w:rsidR="00A92CC8" w:rsidRDefault="00000000">
      <w:pPr>
        <w:framePr w:w="2083" w:h="2986" w:hRule="exact" w:hSpace="141" w:wrap="around" w:vAnchor="text" w:hAnchor="page" w:x="9235" w:y="93"/>
        <w:spacing w:line="250" w:lineRule="exact"/>
        <w:rPr>
          <w:rFonts w:ascii="Arial" w:hAnsi="Arial" w:cs="Arial"/>
          <w:sz w:val="16"/>
          <w:szCs w:val="16"/>
          <w:lang w:val="cs-CZ"/>
        </w:rPr>
      </w:pPr>
      <w:r>
        <w:rPr>
          <w:rFonts w:ascii="Arial" w:hAnsi="Arial" w:cs="Arial"/>
          <w:sz w:val="16"/>
          <w:szCs w:val="16"/>
          <w:lang w:val="cs-CZ"/>
        </w:rPr>
        <w:t>Křižíkova 148/34</w:t>
      </w:r>
    </w:p>
    <w:p w14:paraId="02706F3F" w14:textId="77777777" w:rsidR="00A92CC8" w:rsidRDefault="00000000">
      <w:pPr>
        <w:framePr w:w="2083" w:h="2986" w:hRule="exact" w:hSpace="141" w:wrap="around" w:vAnchor="text" w:hAnchor="page" w:x="9235" w:y="93"/>
        <w:spacing w:line="250" w:lineRule="exact"/>
        <w:rPr>
          <w:rFonts w:ascii="Arial" w:hAnsi="Arial" w:cs="Arial"/>
          <w:sz w:val="16"/>
          <w:szCs w:val="16"/>
          <w:lang w:val="cs-CZ"/>
        </w:rPr>
      </w:pPr>
      <w:r>
        <w:rPr>
          <w:rFonts w:ascii="Arial" w:hAnsi="Arial" w:cs="Arial"/>
          <w:sz w:val="16"/>
          <w:szCs w:val="16"/>
          <w:lang w:val="cs-CZ"/>
        </w:rPr>
        <w:t xml:space="preserve">186 00 Praha 8, Česká </w:t>
      </w:r>
      <w:proofErr w:type="spellStart"/>
      <w:r>
        <w:rPr>
          <w:rFonts w:ascii="Arial" w:hAnsi="Arial" w:cs="Arial"/>
          <w:sz w:val="16"/>
          <w:szCs w:val="16"/>
          <w:lang w:val="cs-CZ"/>
        </w:rPr>
        <w:t>rep</w:t>
      </w:r>
      <w:proofErr w:type="spellEnd"/>
      <w:r>
        <w:rPr>
          <w:rFonts w:ascii="Arial" w:hAnsi="Arial" w:cs="Arial"/>
          <w:sz w:val="16"/>
          <w:szCs w:val="16"/>
          <w:lang w:val="cs-CZ"/>
        </w:rPr>
        <w:t>.</w:t>
      </w:r>
    </w:p>
    <w:p w14:paraId="2E6879D6" w14:textId="77777777" w:rsidR="00A92CC8" w:rsidRDefault="00000000">
      <w:pPr>
        <w:framePr w:w="2083" w:h="2986" w:hRule="exact" w:hSpace="141" w:wrap="around" w:vAnchor="text" w:hAnchor="page" w:x="9235" w:y="93"/>
        <w:rPr>
          <w:rStyle w:val="Internetovodkaz"/>
          <w:rFonts w:ascii="Arial" w:hAnsi="Arial" w:cs="Arial"/>
          <w:color w:val="auto"/>
          <w:sz w:val="16"/>
          <w:szCs w:val="16"/>
          <w:lang w:val="cs-CZ"/>
        </w:rPr>
      </w:pPr>
      <w:hyperlink r:id="rId11">
        <w:r>
          <w:rPr>
            <w:rStyle w:val="Internetovodkaz"/>
            <w:rFonts w:ascii="Arial" w:hAnsi="Arial" w:cs="Arial"/>
            <w:sz w:val="16"/>
            <w:szCs w:val="16"/>
            <w:lang w:val="cs-CZ"/>
          </w:rPr>
          <w:t>www.panasonic.cz</w:t>
        </w:r>
      </w:hyperlink>
    </w:p>
    <w:p w14:paraId="7916D830" w14:textId="77777777" w:rsidR="00A92CC8" w:rsidRDefault="00A92CC8">
      <w:pPr>
        <w:framePr w:w="2083" w:h="2986" w:hRule="exact" w:hSpace="141" w:wrap="around" w:vAnchor="text" w:hAnchor="page" w:x="9235" w:y="93"/>
        <w:spacing w:line="250" w:lineRule="exact"/>
        <w:rPr>
          <w:rFonts w:ascii="Arial" w:hAnsi="Arial" w:cs="Arial"/>
          <w:sz w:val="16"/>
          <w:szCs w:val="16"/>
          <w:lang w:val="cs-CZ"/>
        </w:rPr>
      </w:pPr>
    </w:p>
    <w:p w14:paraId="7C70AB49" w14:textId="77777777" w:rsidR="00A92CC8" w:rsidRDefault="00000000">
      <w:pPr>
        <w:framePr w:w="2083" w:h="2986" w:hRule="exact" w:hSpace="141" w:wrap="around" w:vAnchor="text" w:hAnchor="page" w:x="9235" w:y="93"/>
        <w:spacing w:line="250" w:lineRule="exact"/>
        <w:rPr>
          <w:rFonts w:ascii="Arial" w:hAnsi="Arial" w:cs="Arial"/>
          <w:sz w:val="16"/>
          <w:szCs w:val="16"/>
          <w:u w:val="single"/>
          <w:lang w:val="cs-CZ"/>
        </w:rPr>
      </w:pPr>
      <w:r>
        <w:rPr>
          <w:rFonts w:ascii="Arial" w:hAnsi="Arial" w:cs="Arial"/>
          <w:sz w:val="16"/>
          <w:szCs w:val="16"/>
          <w:lang w:val="cs-CZ"/>
        </w:rPr>
        <w:t>Kontakt pro média:</w:t>
      </w:r>
    </w:p>
    <w:p w14:paraId="0968077C" w14:textId="77777777" w:rsidR="00A92CC8" w:rsidRDefault="00000000">
      <w:pPr>
        <w:framePr w:w="2083" w:h="2986" w:hRule="exact" w:hSpace="141" w:wrap="around" w:vAnchor="text" w:hAnchor="page" w:x="9235" w:y="93"/>
        <w:spacing w:line="250" w:lineRule="exact"/>
        <w:rPr>
          <w:rFonts w:ascii="Arial" w:hAnsi="Arial" w:cs="Arial"/>
          <w:sz w:val="16"/>
          <w:szCs w:val="16"/>
          <w:lang w:val="cs-CZ"/>
        </w:rPr>
      </w:pPr>
      <w:r>
        <w:rPr>
          <w:rFonts w:ascii="Arial" w:hAnsi="Arial" w:cs="Arial"/>
          <w:sz w:val="16"/>
          <w:szCs w:val="16"/>
          <w:lang w:val="cs-CZ"/>
        </w:rPr>
        <w:t>Igor Walter</w:t>
      </w:r>
    </w:p>
    <w:p w14:paraId="76F3CC2D" w14:textId="77777777" w:rsidR="00A92CC8" w:rsidRDefault="00000000">
      <w:pPr>
        <w:framePr w:w="2083" w:h="2986" w:hRule="exact" w:hSpace="141" w:wrap="around" w:vAnchor="text" w:hAnchor="page" w:x="9235" w:y="93"/>
        <w:spacing w:line="250" w:lineRule="exact"/>
        <w:rPr>
          <w:rFonts w:ascii="Arial" w:hAnsi="Arial" w:cs="Arial"/>
          <w:sz w:val="16"/>
          <w:szCs w:val="16"/>
          <w:lang w:val="cs-CZ"/>
        </w:rPr>
      </w:pPr>
      <w:r>
        <w:rPr>
          <w:rFonts w:ascii="Arial" w:hAnsi="Arial" w:cs="Arial"/>
          <w:sz w:val="16"/>
          <w:szCs w:val="16"/>
          <w:lang w:val="cs-CZ"/>
        </w:rPr>
        <w:t xml:space="preserve">Phoenix </w:t>
      </w:r>
      <w:proofErr w:type="spellStart"/>
      <w:r>
        <w:rPr>
          <w:rFonts w:ascii="Arial" w:hAnsi="Arial" w:cs="Arial"/>
          <w:sz w:val="16"/>
          <w:szCs w:val="16"/>
          <w:lang w:val="cs-CZ"/>
        </w:rPr>
        <w:t>Communication</w:t>
      </w:r>
      <w:proofErr w:type="spellEnd"/>
      <w:r>
        <w:rPr>
          <w:rFonts w:ascii="Arial" w:hAnsi="Arial" w:cs="Arial"/>
          <w:sz w:val="16"/>
          <w:szCs w:val="16"/>
          <w:lang w:val="cs-CZ"/>
        </w:rPr>
        <w:t xml:space="preserve"> a.s.</w:t>
      </w:r>
    </w:p>
    <w:p w14:paraId="01ECDA08" w14:textId="77777777" w:rsidR="00A92CC8" w:rsidRDefault="00000000">
      <w:pPr>
        <w:framePr w:w="2083" w:h="2986" w:hRule="exact" w:hSpace="141" w:wrap="around" w:vAnchor="text" w:hAnchor="page" w:x="9235" w:y="93"/>
        <w:spacing w:line="250" w:lineRule="exact"/>
        <w:rPr>
          <w:rStyle w:val="Internetovodkaz"/>
          <w:rFonts w:ascii="Arial" w:hAnsi="Arial" w:cs="Arial"/>
          <w:color w:val="auto"/>
          <w:sz w:val="16"/>
          <w:szCs w:val="16"/>
          <w:lang w:val="cs-CZ"/>
        </w:rPr>
      </w:pPr>
      <w:r>
        <w:rPr>
          <w:rFonts w:ascii="Arial" w:hAnsi="Arial" w:cs="Arial"/>
          <w:sz w:val="16"/>
          <w:szCs w:val="16"/>
          <w:lang w:val="cs-CZ"/>
        </w:rPr>
        <w:t>M: +420 </w:t>
      </w:r>
      <w:r>
        <w:rPr>
          <w:rFonts w:ascii="Arial" w:hAnsi="Arial" w:cs="Arial"/>
          <w:sz w:val="16"/>
          <w:szCs w:val="16"/>
          <w:lang w:val="cs-CZ" w:eastAsia="cs-CZ"/>
        </w:rPr>
        <w:t>777 658 876</w:t>
      </w:r>
      <w:r>
        <w:rPr>
          <w:rFonts w:ascii="Arial" w:hAnsi="Arial" w:cs="Arial"/>
          <w:lang w:val="cs-CZ" w:eastAsia="cs-CZ"/>
        </w:rPr>
        <w:t xml:space="preserve"> </w:t>
      </w:r>
      <w:hyperlink r:id="rId12">
        <w:r>
          <w:rPr>
            <w:rStyle w:val="Internetovodkaz"/>
            <w:rFonts w:ascii="Arial" w:hAnsi="Arial" w:cs="Arial"/>
            <w:sz w:val="16"/>
            <w:szCs w:val="16"/>
            <w:lang w:val="cs-CZ"/>
          </w:rPr>
          <w:t>igor@phoenixcom.cz</w:t>
        </w:r>
      </w:hyperlink>
    </w:p>
    <w:p w14:paraId="767505CC" w14:textId="77777777" w:rsidR="00A92CC8" w:rsidRDefault="00A92CC8">
      <w:pPr>
        <w:framePr w:w="2083" w:h="2986" w:hRule="exact" w:hSpace="141" w:wrap="around" w:vAnchor="text" w:hAnchor="page" w:x="9235" w:y="93"/>
        <w:spacing w:line="250" w:lineRule="exact"/>
        <w:rPr>
          <w:rFonts w:ascii="Arial" w:hAnsi="Arial" w:cs="Arial"/>
          <w:sz w:val="16"/>
          <w:szCs w:val="16"/>
          <w:lang w:val="cs-CZ"/>
        </w:rPr>
      </w:pPr>
    </w:p>
    <w:p w14:paraId="026C595A" w14:textId="77777777" w:rsidR="00A92CC8" w:rsidRDefault="00A92CC8">
      <w:pPr>
        <w:jc w:val="center"/>
        <w:rPr>
          <w:rFonts w:ascii="Arial" w:hAnsi="Arial" w:cs="Arial"/>
          <w:b/>
          <w:bCs/>
          <w:szCs w:val="24"/>
          <w:lang w:val="cs-CZ"/>
        </w:rPr>
      </w:pPr>
    </w:p>
    <w:p w14:paraId="11AC8E04" w14:textId="77777777" w:rsidR="00A92CC8" w:rsidRDefault="00000000">
      <w:pPr>
        <w:jc w:val="center"/>
        <w:rPr>
          <w:rFonts w:ascii="Arial" w:hAnsi="Arial" w:cs="Arial"/>
          <w:b/>
          <w:bCs/>
          <w:szCs w:val="24"/>
          <w:lang w:val="cs-CZ"/>
        </w:rPr>
      </w:pPr>
      <w:r>
        <w:rPr>
          <w:rFonts w:ascii="Arial" w:hAnsi="Arial" w:cs="Arial"/>
          <w:b/>
          <w:bCs/>
          <w:szCs w:val="24"/>
          <w:lang w:val="cs-CZ"/>
        </w:rPr>
        <w:br/>
      </w:r>
    </w:p>
    <w:p w14:paraId="23D0EB66" w14:textId="77777777" w:rsidR="00A92CC8" w:rsidRDefault="00000000">
      <w:pPr>
        <w:jc w:val="center"/>
        <w:rPr>
          <w:rFonts w:ascii="Arial" w:hAnsi="Arial" w:cs="Arial"/>
          <w:b/>
          <w:bCs/>
          <w:sz w:val="28"/>
          <w:szCs w:val="28"/>
          <w:lang w:val="cs-CZ"/>
        </w:rPr>
      </w:pPr>
      <w:r>
        <w:rPr>
          <w:rFonts w:ascii="Arial" w:hAnsi="Arial" w:cs="Arial"/>
          <w:b/>
          <w:bCs/>
          <w:sz w:val="28"/>
          <w:szCs w:val="28"/>
          <w:lang w:val="cs-CZ"/>
        </w:rPr>
        <w:t>Nový CO</w:t>
      </w:r>
      <w:r>
        <w:rPr>
          <w:rFonts w:ascii="Arial" w:hAnsi="Arial" w:cs="Arial"/>
          <w:b/>
          <w:bCs/>
          <w:sz w:val="28"/>
          <w:szCs w:val="28"/>
          <w:vertAlign w:val="subscript"/>
          <w:lang w:val="cs-CZ"/>
        </w:rPr>
        <w:t>2</w:t>
      </w:r>
      <w:r>
        <w:rPr>
          <w:rFonts w:ascii="Arial" w:hAnsi="Arial" w:cs="Arial"/>
          <w:b/>
          <w:bCs/>
          <w:sz w:val="28"/>
          <w:szCs w:val="28"/>
          <w:lang w:val="cs-CZ"/>
        </w:rPr>
        <w:t xml:space="preserve"> </w:t>
      </w:r>
      <w:proofErr w:type="spellStart"/>
      <w:r>
        <w:rPr>
          <w:rFonts w:ascii="Arial" w:hAnsi="Arial" w:cs="Arial"/>
          <w:b/>
          <w:bCs/>
          <w:sz w:val="28"/>
          <w:szCs w:val="28"/>
          <w:lang w:val="cs-CZ"/>
        </w:rPr>
        <w:t>Service</w:t>
      </w:r>
      <w:proofErr w:type="spellEnd"/>
      <w:r>
        <w:rPr>
          <w:rFonts w:ascii="Arial" w:hAnsi="Arial" w:cs="Arial"/>
          <w:b/>
          <w:bCs/>
          <w:sz w:val="28"/>
          <w:szCs w:val="28"/>
          <w:lang w:val="cs-CZ"/>
        </w:rPr>
        <w:t xml:space="preserve"> Checker pro řadu </w:t>
      </w:r>
    </w:p>
    <w:p w14:paraId="20E37E86" w14:textId="77777777" w:rsidR="00A92CC8" w:rsidRDefault="00000000">
      <w:pPr>
        <w:jc w:val="center"/>
        <w:rPr>
          <w:rFonts w:ascii="Arial" w:hAnsi="Arial" w:cs="Arial"/>
          <w:b/>
          <w:bCs/>
          <w:sz w:val="28"/>
          <w:szCs w:val="28"/>
          <w:lang w:val="cs-CZ"/>
        </w:rPr>
      </w:pPr>
      <w:r>
        <w:rPr>
          <w:rFonts w:ascii="Arial" w:hAnsi="Arial" w:cs="Arial"/>
          <w:b/>
          <w:bCs/>
          <w:sz w:val="28"/>
          <w:szCs w:val="28"/>
          <w:lang w:val="cs-CZ"/>
        </w:rPr>
        <w:t>kondenzačních jednotek Panasonic CR</w:t>
      </w:r>
    </w:p>
    <w:p w14:paraId="5279A5AF" w14:textId="77777777" w:rsidR="00A92CC8" w:rsidRDefault="00A92CC8">
      <w:pPr>
        <w:spacing w:line="360" w:lineRule="auto"/>
        <w:rPr>
          <w:rFonts w:ascii="Arial" w:hAnsi="Arial" w:cs="Arial"/>
          <w:sz w:val="20"/>
          <w:lang w:val="cs-CZ"/>
        </w:rPr>
      </w:pPr>
    </w:p>
    <w:p w14:paraId="1FD5FD99" w14:textId="77777777" w:rsidR="00A92CC8" w:rsidRDefault="00000000">
      <w:pPr>
        <w:spacing w:line="360" w:lineRule="auto"/>
        <w:rPr>
          <w:rFonts w:ascii="Arial" w:hAnsi="Arial" w:cs="Arial"/>
          <w:b/>
          <w:sz w:val="20"/>
          <w:lang w:val="cs-CZ"/>
        </w:rPr>
      </w:pPr>
      <w:r>
        <w:rPr>
          <w:rFonts w:ascii="Arial" w:hAnsi="Arial" w:cs="Arial"/>
          <w:sz w:val="20"/>
          <w:lang w:val="cs-CZ"/>
        </w:rPr>
        <w:t xml:space="preserve">Praha, 15. prosince 2022 – </w:t>
      </w:r>
      <w:r>
        <w:rPr>
          <w:rFonts w:ascii="Arial" w:hAnsi="Arial" w:cs="Arial"/>
          <w:b/>
          <w:sz w:val="20"/>
          <w:lang w:val="cs-CZ"/>
        </w:rPr>
        <w:t xml:space="preserve">Panasonic </w:t>
      </w:r>
      <w:proofErr w:type="spellStart"/>
      <w:r>
        <w:rPr>
          <w:rFonts w:ascii="Arial" w:hAnsi="Arial" w:cs="Arial"/>
          <w:b/>
          <w:sz w:val="20"/>
          <w:lang w:val="cs-CZ"/>
        </w:rPr>
        <w:t>Heating</w:t>
      </w:r>
      <w:proofErr w:type="spellEnd"/>
      <w:r>
        <w:rPr>
          <w:rFonts w:ascii="Arial" w:hAnsi="Arial" w:cs="Arial"/>
          <w:b/>
          <w:sz w:val="20"/>
          <w:lang w:val="cs-CZ"/>
        </w:rPr>
        <w:t xml:space="preserve"> &amp; </w:t>
      </w:r>
      <w:proofErr w:type="spellStart"/>
      <w:r>
        <w:rPr>
          <w:rFonts w:ascii="Arial" w:hAnsi="Arial" w:cs="Arial"/>
          <w:b/>
          <w:sz w:val="20"/>
          <w:lang w:val="cs-CZ"/>
        </w:rPr>
        <w:t>Cooling</w:t>
      </w:r>
      <w:proofErr w:type="spellEnd"/>
      <w:r>
        <w:rPr>
          <w:rFonts w:ascii="Arial" w:hAnsi="Arial" w:cs="Arial"/>
          <w:b/>
          <w:sz w:val="20"/>
          <w:lang w:val="cs-CZ"/>
        </w:rPr>
        <w:t xml:space="preserve"> </w:t>
      </w:r>
      <w:proofErr w:type="spellStart"/>
      <w:r>
        <w:rPr>
          <w:rFonts w:ascii="Arial" w:hAnsi="Arial" w:cs="Arial"/>
          <w:b/>
          <w:sz w:val="20"/>
          <w:lang w:val="cs-CZ"/>
        </w:rPr>
        <w:t>Solutions</w:t>
      </w:r>
      <w:proofErr w:type="spellEnd"/>
      <w:r>
        <w:rPr>
          <w:rFonts w:ascii="Arial" w:hAnsi="Arial" w:cs="Arial"/>
          <w:b/>
          <w:sz w:val="20"/>
          <w:lang w:val="cs-CZ"/>
        </w:rPr>
        <w:t xml:space="preserve"> představil nový CO</w:t>
      </w:r>
      <w:r>
        <w:rPr>
          <w:rFonts w:ascii="Arial" w:hAnsi="Arial" w:cs="Arial"/>
          <w:b/>
          <w:sz w:val="20"/>
          <w:vertAlign w:val="subscript"/>
          <w:lang w:val="cs-CZ"/>
        </w:rPr>
        <w:t>2</w:t>
      </w:r>
      <w:r>
        <w:rPr>
          <w:rFonts w:ascii="Arial" w:hAnsi="Arial" w:cs="Arial"/>
          <w:b/>
          <w:sz w:val="20"/>
          <w:lang w:val="cs-CZ"/>
        </w:rPr>
        <w:t xml:space="preserve"> </w:t>
      </w:r>
      <w:proofErr w:type="spellStart"/>
      <w:r>
        <w:rPr>
          <w:rFonts w:ascii="Arial" w:hAnsi="Arial" w:cs="Arial"/>
          <w:b/>
          <w:sz w:val="20"/>
          <w:lang w:val="cs-CZ"/>
        </w:rPr>
        <w:t>Service</w:t>
      </w:r>
      <w:proofErr w:type="spellEnd"/>
      <w:r>
        <w:rPr>
          <w:rFonts w:ascii="Arial" w:hAnsi="Arial" w:cs="Arial"/>
          <w:b/>
          <w:sz w:val="20"/>
          <w:lang w:val="cs-CZ"/>
        </w:rPr>
        <w:t xml:space="preserve"> Checker, navržený pro komerční chladicí kondenzační jednotky řady CR určené pro nasazení v chladicím řetězci.</w:t>
      </w:r>
    </w:p>
    <w:p w14:paraId="6F6E93F2" w14:textId="77777777" w:rsidR="00A92CC8" w:rsidRDefault="00A92CC8">
      <w:pPr>
        <w:spacing w:line="360" w:lineRule="auto"/>
        <w:rPr>
          <w:rFonts w:ascii="Arial" w:hAnsi="Arial" w:cs="Arial"/>
          <w:bCs/>
          <w:sz w:val="20"/>
          <w:lang w:val="cs-CZ"/>
        </w:rPr>
      </w:pPr>
    </w:p>
    <w:p w14:paraId="002EA20E" w14:textId="77777777" w:rsidR="00A92CC8" w:rsidRDefault="00000000">
      <w:pPr>
        <w:spacing w:line="360" w:lineRule="auto"/>
        <w:rPr>
          <w:rFonts w:ascii="Arial" w:hAnsi="Arial" w:cs="Arial"/>
          <w:bCs/>
          <w:sz w:val="20"/>
          <w:lang w:val="cs-CZ"/>
        </w:rPr>
      </w:pPr>
      <w:r>
        <w:rPr>
          <w:rFonts w:ascii="Arial" w:hAnsi="Arial" w:cs="Arial"/>
          <w:bCs/>
          <w:sz w:val="20"/>
          <w:lang w:val="cs-CZ"/>
        </w:rPr>
        <w:t>Zařízení lze použít pro uvádění do provozu, údržbu a odstraňování problémů u všech modelů Panasonic CO</w:t>
      </w:r>
      <w:r>
        <w:rPr>
          <w:rFonts w:ascii="Arial" w:hAnsi="Arial" w:cs="Arial"/>
          <w:bCs/>
          <w:sz w:val="20"/>
          <w:vertAlign w:val="subscript"/>
          <w:lang w:val="cs-CZ"/>
        </w:rPr>
        <w:t>2</w:t>
      </w:r>
      <w:r>
        <w:rPr>
          <w:rFonts w:ascii="Arial" w:hAnsi="Arial" w:cs="Arial"/>
          <w:bCs/>
          <w:sz w:val="20"/>
          <w:lang w:val="cs-CZ"/>
        </w:rPr>
        <w:t>. To uživateli umožňuje rychlý a spolehlivý přístup k datům svých kondenzačních jednotek. Mezi klíčové funkce CO</w:t>
      </w:r>
      <w:r>
        <w:rPr>
          <w:rFonts w:ascii="Arial" w:hAnsi="Arial" w:cs="Arial"/>
          <w:bCs/>
          <w:sz w:val="20"/>
          <w:vertAlign w:val="subscript"/>
          <w:lang w:val="cs-CZ"/>
        </w:rPr>
        <w:t>2</w:t>
      </w:r>
      <w:r>
        <w:rPr>
          <w:rFonts w:ascii="Arial" w:hAnsi="Arial" w:cs="Arial"/>
          <w:bCs/>
          <w:sz w:val="20"/>
          <w:lang w:val="cs-CZ"/>
        </w:rPr>
        <w:t xml:space="preserve"> </w:t>
      </w:r>
      <w:proofErr w:type="spellStart"/>
      <w:r>
        <w:rPr>
          <w:rFonts w:ascii="Arial" w:hAnsi="Arial" w:cs="Arial"/>
          <w:bCs/>
          <w:sz w:val="20"/>
          <w:lang w:val="cs-CZ"/>
        </w:rPr>
        <w:t>Service</w:t>
      </w:r>
      <w:proofErr w:type="spellEnd"/>
      <w:r>
        <w:rPr>
          <w:rFonts w:ascii="Arial" w:hAnsi="Arial" w:cs="Arial"/>
          <w:bCs/>
          <w:sz w:val="20"/>
          <w:lang w:val="cs-CZ"/>
        </w:rPr>
        <w:t xml:space="preserve"> Checker </w:t>
      </w:r>
      <w:proofErr w:type="gramStart"/>
      <w:r>
        <w:rPr>
          <w:rFonts w:ascii="Arial" w:hAnsi="Arial" w:cs="Arial"/>
          <w:bCs/>
          <w:sz w:val="20"/>
          <w:lang w:val="cs-CZ"/>
        </w:rPr>
        <w:t>patří</w:t>
      </w:r>
      <w:proofErr w:type="gramEnd"/>
      <w:r>
        <w:rPr>
          <w:rFonts w:ascii="Arial" w:hAnsi="Arial" w:cs="Arial"/>
          <w:bCs/>
          <w:sz w:val="20"/>
          <w:lang w:val="cs-CZ"/>
        </w:rPr>
        <w:t>:</w:t>
      </w:r>
    </w:p>
    <w:p w14:paraId="180B9F5F" w14:textId="77777777" w:rsidR="00A92CC8" w:rsidRDefault="00000000">
      <w:pPr>
        <w:pStyle w:val="ListParagraph"/>
        <w:numPr>
          <w:ilvl w:val="0"/>
          <w:numId w:val="1"/>
        </w:numPr>
        <w:spacing w:line="360" w:lineRule="auto"/>
        <w:rPr>
          <w:rFonts w:ascii="Arial" w:hAnsi="Arial" w:cs="Arial"/>
          <w:bCs/>
          <w:sz w:val="20"/>
          <w:lang w:val="cs-CZ"/>
        </w:rPr>
      </w:pPr>
      <w:r>
        <w:rPr>
          <w:rFonts w:ascii="Arial" w:hAnsi="Arial" w:cs="Arial"/>
          <w:bCs/>
          <w:sz w:val="20"/>
          <w:lang w:val="cs-CZ"/>
        </w:rPr>
        <w:t>Schopnost číst a zaznamenávat technické parametry, jako jsou tlak, otevření expanzních ventilů a další</w:t>
      </w:r>
    </w:p>
    <w:p w14:paraId="10EDC067" w14:textId="77777777" w:rsidR="00A92CC8" w:rsidRDefault="00000000">
      <w:pPr>
        <w:pStyle w:val="ListParagraph"/>
        <w:numPr>
          <w:ilvl w:val="0"/>
          <w:numId w:val="1"/>
        </w:numPr>
        <w:spacing w:line="360" w:lineRule="auto"/>
        <w:rPr>
          <w:rFonts w:ascii="Arial" w:hAnsi="Arial" w:cs="Arial"/>
          <w:bCs/>
          <w:sz w:val="20"/>
          <w:lang w:val="cs-CZ"/>
        </w:rPr>
      </w:pPr>
      <w:r>
        <w:rPr>
          <w:rFonts w:ascii="Arial" w:hAnsi="Arial" w:cs="Arial"/>
          <w:bCs/>
          <w:sz w:val="20"/>
          <w:lang w:val="cs-CZ"/>
        </w:rPr>
        <w:t>Možnost posílání chybových hlášení či upozornění o stavu systému uživateli v reálném čase (např. když je nízká hladina oleje atd.)</w:t>
      </w:r>
    </w:p>
    <w:p w14:paraId="0BFAFCCE" w14:textId="77777777" w:rsidR="00A92CC8" w:rsidRDefault="00000000">
      <w:pPr>
        <w:pStyle w:val="ListParagraph"/>
        <w:numPr>
          <w:ilvl w:val="0"/>
          <w:numId w:val="1"/>
        </w:numPr>
        <w:spacing w:line="360" w:lineRule="auto"/>
        <w:rPr>
          <w:rFonts w:ascii="Arial" w:hAnsi="Arial" w:cs="Arial"/>
          <w:bCs/>
          <w:sz w:val="20"/>
          <w:lang w:val="cs-CZ"/>
        </w:rPr>
      </w:pPr>
      <w:r>
        <w:rPr>
          <w:rFonts w:ascii="Arial" w:hAnsi="Arial" w:cs="Arial"/>
          <w:bCs/>
          <w:sz w:val="20"/>
          <w:lang w:val="cs-CZ"/>
        </w:rPr>
        <w:t>Nastavení nových provozních hodnot</w:t>
      </w:r>
    </w:p>
    <w:p w14:paraId="36C11826" w14:textId="77777777" w:rsidR="00A92CC8" w:rsidRDefault="00000000">
      <w:pPr>
        <w:pStyle w:val="ListParagraph"/>
        <w:numPr>
          <w:ilvl w:val="0"/>
          <w:numId w:val="1"/>
        </w:numPr>
        <w:spacing w:line="360" w:lineRule="auto"/>
        <w:rPr>
          <w:rFonts w:ascii="Arial" w:hAnsi="Arial" w:cs="Arial"/>
          <w:bCs/>
          <w:sz w:val="20"/>
          <w:lang w:val="cs-CZ"/>
        </w:rPr>
      </w:pPr>
      <w:r>
        <w:rPr>
          <w:rFonts w:ascii="Arial" w:hAnsi="Arial" w:cs="Arial"/>
          <w:bCs/>
          <w:sz w:val="20"/>
          <w:lang w:val="cs-CZ"/>
        </w:rPr>
        <w:t>2D graf pro podrobnou analýzu.</w:t>
      </w:r>
    </w:p>
    <w:p w14:paraId="28C84760" w14:textId="77777777" w:rsidR="00A92CC8" w:rsidRDefault="00A92CC8">
      <w:pPr>
        <w:spacing w:line="360" w:lineRule="auto"/>
        <w:rPr>
          <w:rFonts w:ascii="Arial" w:hAnsi="Arial" w:cs="Arial"/>
          <w:bCs/>
          <w:sz w:val="20"/>
          <w:lang w:val="cs-CZ"/>
        </w:rPr>
      </w:pPr>
    </w:p>
    <w:p w14:paraId="2666E433" w14:textId="77777777" w:rsidR="00A92CC8" w:rsidRDefault="00000000">
      <w:pPr>
        <w:spacing w:line="360" w:lineRule="auto"/>
        <w:rPr>
          <w:rFonts w:ascii="Arial" w:hAnsi="Arial" w:cs="Arial"/>
          <w:b/>
          <w:sz w:val="20"/>
          <w:lang w:val="cs-CZ"/>
        </w:rPr>
      </w:pPr>
      <w:r>
        <w:rPr>
          <w:rFonts w:ascii="Arial" w:hAnsi="Arial" w:cs="Arial"/>
          <w:b/>
          <w:sz w:val="20"/>
          <w:lang w:val="cs-CZ"/>
        </w:rPr>
        <w:t xml:space="preserve">Řada Panasonic CR a její využití </w:t>
      </w:r>
    </w:p>
    <w:p w14:paraId="544D4674" w14:textId="253DE662" w:rsidR="00A92CC8" w:rsidRDefault="00000000">
      <w:pPr>
        <w:spacing w:line="360" w:lineRule="auto"/>
        <w:rPr>
          <w:rFonts w:ascii="Arial" w:hAnsi="Arial" w:cs="Arial"/>
          <w:bCs/>
          <w:sz w:val="20"/>
          <w:lang w:val="cs-CZ"/>
        </w:rPr>
      </w:pPr>
      <w:r>
        <w:rPr>
          <w:rFonts w:ascii="Arial" w:hAnsi="Arial" w:cs="Arial"/>
          <w:bCs/>
          <w:sz w:val="20"/>
          <w:lang w:val="cs-CZ"/>
        </w:rPr>
        <w:t>Kondenzační jednotky řady Panasonic CR využívají přírodní chladivo CO</w:t>
      </w:r>
      <w:r>
        <w:rPr>
          <w:rFonts w:ascii="Arial" w:hAnsi="Arial" w:cs="Arial"/>
          <w:bCs/>
          <w:sz w:val="20"/>
          <w:vertAlign w:val="subscript"/>
          <w:lang w:val="cs-CZ"/>
        </w:rPr>
        <w:t>2</w:t>
      </w:r>
      <w:r>
        <w:rPr>
          <w:rFonts w:ascii="Arial" w:hAnsi="Arial" w:cs="Arial"/>
          <w:bCs/>
          <w:sz w:val="20"/>
          <w:lang w:val="cs-CZ"/>
        </w:rPr>
        <w:t xml:space="preserve"> a přinášejí uživateli řadu výhod – především úsporu energie, spolehlivý výkon, nízkou hladinu hluku a malé náklady na instalaci i servis. </w:t>
      </w:r>
    </w:p>
    <w:p w14:paraId="3394A662" w14:textId="52BBF6EC" w:rsidR="00A92CC8" w:rsidRDefault="00000000">
      <w:pPr>
        <w:spacing w:line="360" w:lineRule="auto"/>
        <w:rPr>
          <w:rFonts w:ascii="Arial" w:hAnsi="Arial" w:cs="Arial"/>
          <w:color w:val="212529"/>
          <w:sz w:val="20"/>
          <w:shd w:val="clear" w:color="auto" w:fill="FFFFFF"/>
          <w:lang w:val="cs-CZ"/>
        </w:rPr>
      </w:pPr>
      <w:r>
        <w:rPr>
          <w:rFonts w:ascii="Arial" w:hAnsi="Arial" w:cs="Arial"/>
          <w:color w:val="212529"/>
          <w:sz w:val="20"/>
          <w:shd w:val="clear" w:color="auto" w:fill="FFFFFF"/>
          <w:lang w:val="cs-CZ"/>
        </w:rPr>
        <w:t>CO</w:t>
      </w:r>
      <w:r>
        <w:rPr>
          <w:rFonts w:ascii="Arial" w:hAnsi="Arial" w:cs="Arial"/>
          <w:color w:val="212529"/>
          <w:sz w:val="20"/>
          <w:shd w:val="clear" w:color="auto" w:fill="FFFFFF"/>
          <w:vertAlign w:val="subscript"/>
          <w:lang w:val="cs-CZ"/>
        </w:rPr>
        <w:t>2</w:t>
      </w:r>
      <w:r>
        <w:rPr>
          <w:rFonts w:ascii="Arial" w:hAnsi="Arial" w:cs="Arial"/>
          <w:color w:val="212529"/>
          <w:sz w:val="20"/>
          <w:shd w:val="clear" w:color="auto" w:fill="FFFFFF"/>
          <w:lang w:val="cs-CZ"/>
        </w:rPr>
        <w:t xml:space="preserve"> jednotky se ideálně hodí například do supermarketů, prodejen se smíšeným zbožím nebo na čerpací stanice. Poskytují spolehlivé řešení pro skladování čerstvých potravin při optimální teplotě. Právě spolehlivost je pro zmiňované prodejce mimořádně důležitá, protože dopady výpadku systému chlazení mají za následek značné ztráty výrobků.</w:t>
      </w:r>
    </w:p>
    <w:p w14:paraId="68BFDA10" w14:textId="26641037" w:rsidR="00A92CC8" w:rsidRDefault="00000000">
      <w:pPr>
        <w:spacing w:line="360" w:lineRule="auto"/>
        <w:rPr>
          <w:rFonts w:ascii="Arial" w:hAnsi="Arial" w:cs="Arial"/>
          <w:bCs/>
          <w:sz w:val="20"/>
          <w:lang w:val="cs-CZ"/>
        </w:rPr>
      </w:pPr>
      <w:r>
        <w:rPr>
          <w:rFonts w:ascii="Arial" w:hAnsi="Arial" w:cs="Arial"/>
          <w:sz w:val="20"/>
          <w:lang w:val="cs-CZ"/>
        </w:rPr>
        <w:t xml:space="preserve">Řada Panasonic CR je rovněž kompatibilní se systémy vzdálené správy, pomocí kterých lze jednotky snadno monitorovat. Jde o nejpoužívanější systémy na trhu od značek jako CAREL, </w:t>
      </w:r>
      <w:proofErr w:type="spellStart"/>
      <w:r>
        <w:rPr>
          <w:rFonts w:ascii="Arial" w:hAnsi="Arial" w:cs="Arial"/>
          <w:sz w:val="20"/>
          <w:lang w:val="cs-CZ"/>
        </w:rPr>
        <w:t>Eliwell</w:t>
      </w:r>
      <w:proofErr w:type="spellEnd"/>
      <w:r>
        <w:rPr>
          <w:rFonts w:ascii="Arial" w:hAnsi="Arial" w:cs="Arial"/>
          <w:sz w:val="20"/>
          <w:lang w:val="cs-CZ"/>
        </w:rPr>
        <w:t xml:space="preserve"> nebo </w:t>
      </w:r>
      <w:proofErr w:type="spellStart"/>
      <w:r>
        <w:rPr>
          <w:rFonts w:ascii="Arial" w:hAnsi="Arial" w:cs="Arial"/>
          <w:sz w:val="20"/>
          <w:lang w:val="cs-CZ"/>
        </w:rPr>
        <w:t>Danfoss</w:t>
      </w:r>
      <w:proofErr w:type="spellEnd"/>
      <w:r>
        <w:rPr>
          <w:rFonts w:ascii="Arial" w:hAnsi="Arial" w:cs="Arial"/>
          <w:sz w:val="20"/>
          <w:lang w:val="cs-CZ"/>
        </w:rPr>
        <w:t xml:space="preserve">, které zajišťují zaznamenávání, monitorování </w:t>
      </w:r>
      <w:r w:rsidR="00B61F62">
        <w:rPr>
          <w:rFonts w:ascii="Arial" w:hAnsi="Arial" w:cs="Arial"/>
          <w:sz w:val="20"/>
          <w:lang w:val="cs-CZ"/>
        </w:rPr>
        <w:t xml:space="preserve">nebo </w:t>
      </w:r>
      <w:r>
        <w:rPr>
          <w:rFonts w:ascii="Arial" w:hAnsi="Arial" w:cs="Arial"/>
          <w:sz w:val="20"/>
          <w:lang w:val="cs-CZ"/>
        </w:rPr>
        <w:t>hlášení teplot v celém systému kondenzačních jednotek CO</w:t>
      </w:r>
      <w:r>
        <w:rPr>
          <w:rFonts w:ascii="Arial" w:hAnsi="Arial" w:cs="Arial"/>
          <w:sz w:val="20"/>
          <w:vertAlign w:val="subscript"/>
          <w:lang w:val="cs-CZ"/>
        </w:rPr>
        <w:t>2</w:t>
      </w:r>
      <w:r w:rsidR="00B61F62">
        <w:rPr>
          <w:rFonts w:ascii="Arial" w:hAnsi="Arial" w:cs="Arial"/>
          <w:sz w:val="20"/>
          <w:lang w:val="cs-CZ"/>
        </w:rPr>
        <w:t>.</w:t>
      </w:r>
      <w:r>
        <w:rPr>
          <w:rFonts w:ascii="Arial" w:hAnsi="Arial" w:cs="Arial"/>
          <w:bCs/>
          <w:sz w:val="20"/>
          <w:lang w:val="cs-CZ"/>
        </w:rPr>
        <w:t xml:space="preserve"> </w:t>
      </w:r>
    </w:p>
    <w:p w14:paraId="231D7733" w14:textId="77777777" w:rsidR="00A92CC8" w:rsidRDefault="00000000">
      <w:pPr>
        <w:spacing w:line="360" w:lineRule="auto"/>
        <w:rPr>
          <w:rFonts w:ascii="Arial" w:hAnsi="Arial" w:cs="Arial"/>
          <w:sz w:val="20"/>
          <w:lang w:val="cs-CZ"/>
        </w:rPr>
      </w:pPr>
      <w:r>
        <w:rPr>
          <w:rFonts w:ascii="Arial" w:hAnsi="Arial" w:cs="Arial"/>
          <w:bCs/>
          <w:sz w:val="20"/>
          <w:lang w:val="cs-CZ"/>
        </w:rPr>
        <w:t>Pokud ovšem výše uvedené systémy nemá uživatel k dispozici, je CO</w:t>
      </w:r>
      <w:r>
        <w:rPr>
          <w:rFonts w:ascii="Arial" w:hAnsi="Arial" w:cs="Arial"/>
          <w:bCs/>
          <w:sz w:val="20"/>
          <w:vertAlign w:val="subscript"/>
          <w:lang w:val="cs-CZ"/>
        </w:rPr>
        <w:t>2</w:t>
      </w:r>
      <w:r>
        <w:rPr>
          <w:rFonts w:ascii="Arial" w:hAnsi="Arial" w:cs="Arial"/>
          <w:bCs/>
          <w:sz w:val="20"/>
          <w:lang w:val="cs-CZ"/>
        </w:rPr>
        <w:t xml:space="preserve"> </w:t>
      </w:r>
      <w:proofErr w:type="spellStart"/>
      <w:r>
        <w:rPr>
          <w:rFonts w:ascii="Arial" w:hAnsi="Arial" w:cs="Arial"/>
          <w:bCs/>
          <w:sz w:val="20"/>
          <w:lang w:val="cs-CZ"/>
        </w:rPr>
        <w:t>Service</w:t>
      </w:r>
      <w:proofErr w:type="spellEnd"/>
      <w:r>
        <w:rPr>
          <w:rFonts w:ascii="Arial" w:hAnsi="Arial" w:cs="Arial"/>
          <w:bCs/>
          <w:sz w:val="20"/>
          <w:lang w:val="cs-CZ"/>
        </w:rPr>
        <w:t xml:space="preserve"> Checker užitečným nástrojem pro správu jednotek a jejich monitoring v reálném čase.</w:t>
      </w:r>
    </w:p>
    <w:p w14:paraId="3C729BC5" w14:textId="77777777" w:rsidR="00A92CC8" w:rsidRDefault="00A92CC8">
      <w:pPr>
        <w:spacing w:line="360" w:lineRule="auto"/>
        <w:rPr>
          <w:rFonts w:ascii="Arial" w:hAnsi="Arial" w:cs="Arial"/>
          <w:color w:val="212529"/>
          <w:sz w:val="20"/>
          <w:shd w:val="clear" w:color="auto" w:fill="FFFFFF"/>
          <w:lang w:val="cs-CZ"/>
        </w:rPr>
      </w:pPr>
    </w:p>
    <w:p w14:paraId="13CEAFE8" w14:textId="77777777" w:rsidR="00A92CC8" w:rsidRDefault="00000000">
      <w:pPr>
        <w:spacing w:line="360" w:lineRule="auto"/>
        <w:rPr>
          <w:rFonts w:ascii="Arial" w:hAnsi="Arial" w:cs="Arial"/>
          <w:b/>
          <w:sz w:val="20"/>
          <w:lang w:val="cs-CZ"/>
        </w:rPr>
      </w:pPr>
      <w:proofErr w:type="spellStart"/>
      <w:r>
        <w:rPr>
          <w:rFonts w:ascii="Arial" w:hAnsi="Arial" w:cs="Arial"/>
          <w:b/>
          <w:sz w:val="20"/>
          <w:lang w:val="cs-CZ"/>
        </w:rPr>
        <w:t>Service</w:t>
      </w:r>
      <w:proofErr w:type="spellEnd"/>
      <w:r>
        <w:rPr>
          <w:rFonts w:ascii="Arial" w:hAnsi="Arial" w:cs="Arial"/>
          <w:b/>
          <w:sz w:val="20"/>
          <w:lang w:val="cs-CZ"/>
        </w:rPr>
        <w:t xml:space="preserve"> Checker pod drobnohledem</w:t>
      </w:r>
    </w:p>
    <w:p w14:paraId="7B3F1ADD" w14:textId="67CED443" w:rsidR="00A92CC8" w:rsidRDefault="00F43FAD">
      <w:pPr>
        <w:spacing w:line="360" w:lineRule="auto"/>
        <w:rPr>
          <w:rFonts w:ascii="Arial" w:hAnsi="Arial" w:cs="Arial"/>
          <w:bCs/>
          <w:sz w:val="20"/>
          <w:lang w:val="cs-CZ"/>
        </w:rPr>
      </w:pPr>
      <w:r>
        <w:rPr>
          <w:rFonts w:ascii="Arial" w:hAnsi="Arial" w:cs="Arial"/>
          <w:bCs/>
          <w:sz w:val="20"/>
          <w:lang w:val="cs-CZ"/>
        </w:rPr>
        <w:t>CO</w:t>
      </w:r>
      <w:r>
        <w:rPr>
          <w:rFonts w:ascii="Arial" w:hAnsi="Arial" w:cs="Arial"/>
          <w:bCs/>
          <w:sz w:val="20"/>
          <w:vertAlign w:val="subscript"/>
          <w:lang w:val="cs-CZ"/>
        </w:rPr>
        <w:t>2</w:t>
      </w:r>
      <w:r>
        <w:rPr>
          <w:rFonts w:ascii="Arial" w:hAnsi="Arial" w:cs="Arial"/>
          <w:bCs/>
          <w:sz w:val="20"/>
          <w:lang w:val="cs-CZ"/>
        </w:rPr>
        <w:t xml:space="preserve"> </w:t>
      </w:r>
      <w:proofErr w:type="spellStart"/>
      <w:r>
        <w:rPr>
          <w:rFonts w:ascii="Arial" w:hAnsi="Arial" w:cs="Arial"/>
          <w:bCs/>
          <w:sz w:val="20"/>
          <w:lang w:val="cs-CZ"/>
        </w:rPr>
        <w:t>Service</w:t>
      </w:r>
      <w:proofErr w:type="spellEnd"/>
      <w:r>
        <w:rPr>
          <w:rFonts w:ascii="Arial" w:hAnsi="Arial" w:cs="Arial"/>
          <w:bCs/>
          <w:sz w:val="20"/>
          <w:lang w:val="cs-CZ"/>
        </w:rPr>
        <w:t xml:space="preserve"> Checker se skládá z fyzického převodníku USB-RS485 a ovladačů DRX od společnosti Panasonic a softwaru </w:t>
      </w:r>
      <w:proofErr w:type="spellStart"/>
      <w:r>
        <w:rPr>
          <w:rFonts w:ascii="Arial" w:hAnsi="Arial" w:cs="Arial"/>
          <w:bCs/>
          <w:sz w:val="20"/>
          <w:lang w:val="cs-CZ"/>
        </w:rPr>
        <w:t>Device</w:t>
      </w:r>
      <w:proofErr w:type="spellEnd"/>
      <w:r>
        <w:rPr>
          <w:rFonts w:ascii="Arial" w:hAnsi="Arial" w:cs="Arial"/>
          <w:bCs/>
          <w:sz w:val="20"/>
          <w:lang w:val="cs-CZ"/>
        </w:rPr>
        <w:t xml:space="preserve"> Manager, který je k dispozici ke stažení online. </w:t>
      </w:r>
      <w:proofErr w:type="spellStart"/>
      <w:r>
        <w:rPr>
          <w:rFonts w:ascii="Arial" w:hAnsi="Arial" w:cs="Arial"/>
          <w:bCs/>
          <w:sz w:val="20"/>
          <w:lang w:val="cs-CZ"/>
        </w:rPr>
        <w:t>Device</w:t>
      </w:r>
      <w:proofErr w:type="spellEnd"/>
      <w:r>
        <w:rPr>
          <w:rFonts w:ascii="Arial" w:hAnsi="Arial" w:cs="Arial"/>
          <w:bCs/>
          <w:sz w:val="20"/>
          <w:lang w:val="cs-CZ"/>
        </w:rPr>
        <w:t xml:space="preserve"> Manager je software pro operační systém Windows, používaný pro správu a instalaci zařízení. Software lze použít k vytvoření a uložení mapování parametrů a jeho přenosu do a z řídicí jednotky pomocí několika kliknutí.</w:t>
      </w:r>
    </w:p>
    <w:p w14:paraId="3EF68A58" w14:textId="77777777" w:rsidR="00A92CC8" w:rsidRDefault="00A92CC8">
      <w:pPr>
        <w:spacing w:line="360" w:lineRule="auto"/>
        <w:rPr>
          <w:rFonts w:ascii="Arial" w:hAnsi="Arial" w:cs="Arial"/>
          <w:bCs/>
          <w:sz w:val="20"/>
          <w:lang w:val="cs-CZ"/>
        </w:rPr>
      </w:pPr>
    </w:p>
    <w:p w14:paraId="132627C4" w14:textId="77777777" w:rsidR="00A92CC8" w:rsidRDefault="00A92CC8">
      <w:pPr>
        <w:spacing w:line="360" w:lineRule="auto"/>
        <w:rPr>
          <w:rFonts w:ascii="Arial" w:hAnsi="Arial" w:cs="Arial"/>
          <w:bCs/>
          <w:sz w:val="20"/>
          <w:lang w:val="cs-CZ"/>
        </w:rPr>
      </w:pPr>
    </w:p>
    <w:p w14:paraId="39D03CDB" w14:textId="77777777" w:rsidR="00A92CC8" w:rsidRDefault="00000000">
      <w:pPr>
        <w:spacing w:line="360" w:lineRule="auto"/>
        <w:rPr>
          <w:rStyle w:val="Internetovodkaz"/>
          <w:rFonts w:ascii="Arial" w:eastAsia="Calibri" w:hAnsi="Arial" w:cs="Arial"/>
          <w:color w:val="4BACC6" w:themeColor="accent5"/>
          <w:sz w:val="20"/>
          <w:lang w:val="cs-CZ"/>
        </w:rPr>
      </w:pPr>
      <w:r>
        <w:rPr>
          <w:rFonts w:ascii="Arial" w:hAnsi="Arial" w:cs="Arial"/>
          <w:bCs/>
          <w:sz w:val="20"/>
          <w:lang w:val="cs-CZ"/>
        </w:rPr>
        <w:t>Pro více informací o CO</w:t>
      </w:r>
      <w:r>
        <w:rPr>
          <w:rFonts w:ascii="Arial" w:hAnsi="Arial" w:cs="Arial"/>
          <w:bCs/>
          <w:sz w:val="20"/>
          <w:vertAlign w:val="subscript"/>
          <w:lang w:val="cs-CZ"/>
        </w:rPr>
        <w:t xml:space="preserve">2 </w:t>
      </w:r>
      <w:r>
        <w:rPr>
          <w:rFonts w:ascii="Arial" w:hAnsi="Arial" w:cs="Arial"/>
          <w:bCs/>
          <w:sz w:val="20"/>
          <w:lang w:val="cs-CZ"/>
        </w:rPr>
        <w:t xml:space="preserve">jednotkách i dalších produktech Panasonic navštivte </w:t>
      </w:r>
      <w:hyperlink r:id="rId13">
        <w:r>
          <w:rPr>
            <w:rStyle w:val="Internetovodkaz"/>
            <w:rFonts w:ascii="Arial" w:eastAsia="Calibri" w:hAnsi="Arial" w:cs="Arial"/>
            <w:color w:val="4BACC6" w:themeColor="accent5"/>
            <w:sz w:val="20"/>
            <w:lang w:val="cs-CZ"/>
          </w:rPr>
          <w:t>www.aircon.panasonic.eu</w:t>
        </w:r>
      </w:hyperlink>
      <w:r>
        <w:rPr>
          <w:rStyle w:val="Internetovodkaz"/>
          <w:rFonts w:ascii="Arial" w:eastAsia="Calibri" w:hAnsi="Arial" w:cs="Arial"/>
          <w:color w:val="4BACC6" w:themeColor="accent5"/>
          <w:sz w:val="20"/>
          <w:lang w:val="cs-CZ"/>
        </w:rPr>
        <w:t>.</w:t>
      </w:r>
    </w:p>
    <w:p w14:paraId="04BB6F4F" w14:textId="77777777" w:rsidR="00A92CC8" w:rsidRDefault="00000000">
      <w:pPr>
        <w:jc w:val="center"/>
        <w:rPr>
          <w:rFonts w:ascii="Arial" w:eastAsia="Calibri" w:hAnsi="Arial" w:cs="Arial"/>
          <w:sz w:val="18"/>
          <w:szCs w:val="16"/>
        </w:rPr>
      </w:pPr>
      <w:r>
        <w:rPr>
          <w:rFonts w:ascii="Arial" w:hAnsi="Arial" w:cs="Arial"/>
          <w:sz w:val="20"/>
          <w:szCs w:val="16"/>
        </w:rPr>
        <w:t>###</w:t>
      </w:r>
    </w:p>
    <w:p w14:paraId="25A9E3B2" w14:textId="77777777" w:rsidR="00A92CC8" w:rsidRDefault="00A92CC8">
      <w:pPr>
        <w:spacing w:line="360" w:lineRule="auto"/>
        <w:rPr>
          <w:rFonts w:ascii="Arial" w:eastAsia="Calibri" w:hAnsi="Arial" w:cs="Arial"/>
          <w:color w:val="4BACC6" w:themeColor="accent5"/>
          <w:sz w:val="20"/>
          <w:u w:val="single"/>
          <w:lang w:val="cs-CZ"/>
        </w:rPr>
      </w:pPr>
    </w:p>
    <w:p w14:paraId="0190EDC6" w14:textId="77777777" w:rsidR="00A92CC8" w:rsidRDefault="00A92CC8">
      <w:pPr>
        <w:spacing w:line="360" w:lineRule="auto"/>
        <w:rPr>
          <w:rFonts w:ascii="Arial" w:hAnsi="Arial" w:cs="Arial"/>
          <w:bCs/>
          <w:sz w:val="20"/>
          <w:lang w:val="cs-CZ"/>
        </w:rPr>
      </w:pPr>
    </w:p>
    <w:p w14:paraId="2FFE6AB2" w14:textId="77777777" w:rsidR="00A92CC8" w:rsidRDefault="00000000">
      <w:pPr>
        <w:rPr>
          <w:rFonts w:ascii="Arial" w:eastAsia="SimSun" w:hAnsi="Arial" w:cs="Arial"/>
          <w:b/>
          <w:bCs/>
          <w:sz w:val="16"/>
          <w:szCs w:val="16"/>
          <w:lang w:val="cs-CZ" w:eastAsia="zh-CN"/>
        </w:rPr>
      </w:pPr>
      <w:r>
        <w:rPr>
          <w:rFonts w:ascii="Arial" w:eastAsia="SimSun" w:hAnsi="Arial" w:cs="Arial"/>
          <w:b/>
          <w:bCs/>
          <w:sz w:val="16"/>
          <w:szCs w:val="16"/>
          <w:lang w:val="cs-CZ" w:eastAsia="zh-CN"/>
        </w:rPr>
        <w:t xml:space="preserve">O divizi Panasonic </w:t>
      </w:r>
      <w:proofErr w:type="spellStart"/>
      <w:r>
        <w:rPr>
          <w:rFonts w:ascii="Arial" w:eastAsia="SimSun" w:hAnsi="Arial" w:cs="Arial"/>
          <w:b/>
          <w:bCs/>
          <w:sz w:val="16"/>
          <w:szCs w:val="16"/>
          <w:lang w:val="cs-CZ" w:eastAsia="zh-CN"/>
        </w:rPr>
        <w:t>Heating</w:t>
      </w:r>
      <w:proofErr w:type="spellEnd"/>
      <w:r>
        <w:rPr>
          <w:rFonts w:ascii="Arial" w:eastAsia="SimSun" w:hAnsi="Arial" w:cs="Arial"/>
          <w:b/>
          <w:bCs/>
          <w:sz w:val="16"/>
          <w:szCs w:val="16"/>
          <w:lang w:val="cs-CZ" w:eastAsia="zh-CN"/>
        </w:rPr>
        <w:t xml:space="preserve"> &amp; </w:t>
      </w:r>
      <w:proofErr w:type="spellStart"/>
      <w:r>
        <w:rPr>
          <w:rFonts w:ascii="Arial" w:eastAsia="SimSun" w:hAnsi="Arial" w:cs="Arial"/>
          <w:b/>
          <w:bCs/>
          <w:sz w:val="16"/>
          <w:szCs w:val="16"/>
          <w:lang w:val="cs-CZ" w:eastAsia="zh-CN"/>
        </w:rPr>
        <w:t>Cooling</w:t>
      </w:r>
      <w:proofErr w:type="spellEnd"/>
    </w:p>
    <w:p w14:paraId="4E4FF71F" w14:textId="77777777" w:rsidR="00A92CC8" w:rsidRDefault="00000000">
      <w:pPr>
        <w:rPr>
          <w:rFonts w:ascii="Arial" w:eastAsia="SimSun" w:hAnsi="Arial" w:cs="Arial"/>
          <w:bCs/>
          <w:sz w:val="16"/>
          <w:szCs w:val="16"/>
          <w:lang w:val="cs-CZ" w:eastAsia="zh-CN"/>
        </w:rPr>
      </w:pPr>
      <w:r>
        <w:rPr>
          <w:rFonts w:ascii="Arial" w:eastAsia="SimSun" w:hAnsi="Arial" w:cs="Arial"/>
          <w:bCs/>
          <w:sz w:val="16"/>
          <w:szCs w:val="16"/>
          <w:lang w:val="cs-CZ" w:eastAsia="zh-CN"/>
        </w:rPr>
        <w:t xml:space="preserve">Panasonic vyrobil první klimatizační jednotku již v roce 1958 a v současné době </w:t>
      </w:r>
      <w:proofErr w:type="gramStart"/>
      <w:r>
        <w:rPr>
          <w:rFonts w:ascii="Arial" w:eastAsia="SimSun" w:hAnsi="Arial" w:cs="Arial"/>
          <w:bCs/>
          <w:sz w:val="16"/>
          <w:szCs w:val="16"/>
          <w:lang w:val="cs-CZ" w:eastAsia="zh-CN"/>
        </w:rPr>
        <w:t>patří</w:t>
      </w:r>
      <w:proofErr w:type="gramEnd"/>
      <w:r>
        <w:rPr>
          <w:rFonts w:ascii="Arial" w:eastAsia="SimSun" w:hAnsi="Arial" w:cs="Arial"/>
          <w:bCs/>
          <w:sz w:val="16"/>
          <w:szCs w:val="16"/>
          <w:lang w:val="cs-CZ" w:eastAsia="zh-CN"/>
        </w:rPr>
        <w:t xml:space="preserve"> k lídrům na trhu s vytápěcí a chladicí technikou. Každoročně vyrábí přes 200 milionů kompresorů a jeho produkty se prodávají ve 120 zemích světa. Panasonic se specializuje na inovativní řešení pro čtyři oblasti – vytápění a klimatizace pro rodinné domy, kanceláře, firmy a průmyslové areály. Společnost klade důraz na kvalitu svých řešení, jejich funkční a moderní design i na dodržování nejpřísnějších standardů a norem – především pokud jde o vysokou energetickou účinnost a snižování ekologické zátěže a hlučnosti nabízených řešení. Pro více informací navštivte </w:t>
      </w:r>
      <w:hyperlink r:id="rId14">
        <w:r>
          <w:rPr>
            <w:rStyle w:val="Internetovodkaz"/>
            <w:rFonts w:ascii="Arial" w:eastAsia="SimSun" w:hAnsi="Arial" w:cs="Arial"/>
            <w:sz w:val="16"/>
            <w:szCs w:val="16"/>
            <w:lang w:val="cs-CZ" w:eastAsia="zh-CN"/>
          </w:rPr>
          <w:t>www.aircon.panasonic.eu</w:t>
        </w:r>
      </w:hyperlink>
      <w:r>
        <w:rPr>
          <w:rFonts w:ascii="Arial" w:eastAsia="SimSun" w:hAnsi="Arial" w:cs="Arial"/>
          <w:bCs/>
          <w:sz w:val="16"/>
          <w:szCs w:val="16"/>
          <w:lang w:val="cs-CZ" w:eastAsia="zh-CN"/>
        </w:rPr>
        <w:t>.</w:t>
      </w:r>
    </w:p>
    <w:sectPr w:rsidR="00A92CC8">
      <w:headerReference w:type="default" r:id="rId15"/>
      <w:footerReference w:type="default" r:id="rId16"/>
      <w:pgSz w:w="11906" w:h="16838"/>
      <w:pgMar w:top="1701" w:right="2686" w:bottom="766" w:left="567" w:header="567" w:footer="709" w:gutter="0"/>
      <w:pgBorders w:offsetFrom="page">
        <w:top w:val="single" w:sz="4" w:space="24" w:color="000000"/>
        <w:left w:val="single" w:sz="4" w:space="24" w:color="000000"/>
        <w:bottom w:val="single" w:sz="4" w:space="24" w:color="000000"/>
        <w:right w:val="single" w:sz="4" w:space="24" w:color="000000"/>
      </w:pgBorders>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188AC" w14:textId="77777777" w:rsidR="00CB2BCF" w:rsidRDefault="00CB2BCF">
      <w:r>
        <w:separator/>
      </w:r>
    </w:p>
  </w:endnote>
  <w:endnote w:type="continuationSeparator" w:id="0">
    <w:p w14:paraId="680D0477" w14:textId="77777777" w:rsidR="00CB2BCF" w:rsidRDefault="00CB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Minng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EC75" w14:textId="77777777" w:rsidR="00A92CC8" w:rsidRDefault="00A92C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BD2B" w14:textId="77777777" w:rsidR="00CB2BCF" w:rsidRDefault="00CB2BCF">
      <w:r>
        <w:separator/>
      </w:r>
    </w:p>
  </w:footnote>
  <w:footnote w:type="continuationSeparator" w:id="0">
    <w:p w14:paraId="4FC25767" w14:textId="77777777" w:rsidR="00CB2BCF" w:rsidRDefault="00CB2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3F0C" w14:textId="77777777" w:rsidR="00A92CC8" w:rsidRDefault="00000000">
    <w:pPr>
      <w:pStyle w:val="Header"/>
    </w:pPr>
    <w:r>
      <w:rPr>
        <w:noProof/>
      </w:rPr>
      <w:drawing>
        <wp:anchor distT="0" distB="0" distL="0" distR="0" simplePos="0" relativeHeight="3" behindDoc="1" locked="0" layoutInCell="0" allowOverlap="1" wp14:anchorId="18B9BE67" wp14:editId="28CA38A1">
          <wp:simplePos x="0" y="0"/>
          <wp:positionH relativeFrom="page">
            <wp:posOffset>47625</wp:posOffset>
          </wp:positionH>
          <wp:positionV relativeFrom="page">
            <wp:posOffset>1440180</wp:posOffset>
          </wp:positionV>
          <wp:extent cx="7563485" cy="8648065"/>
          <wp:effectExtent l="0" t="0" r="0" b="0"/>
          <wp:wrapNone/>
          <wp:docPr id="1" name="Picture 1"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kg weiss"/>
                  <pic:cNvPicPr>
                    <a:picLocks noChangeAspect="1" noChangeArrowheads="1"/>
                  </pic:cNvPicPr>
                </pic:nvPicPr>
                <pic:blipFill>
                  <a:blip r:embed="rId1"/>
                  <a:stretch>
                    <a:fillRect/>
                  </a:stretch>
                </pic:blipFill>
                <pic:spPr bwMode="auto">
                  <a:xfrm>
                    <a:off x="0" y="0"/>
                    <a:ext cx="7563485" cy="8648065"/>
                  </a:xfrm>
                  <a:prstGeom prst="rect">
                    <a:avLst/>
                  </a:prstGeom>
                </pic:spPr>
              </pic:pic>
            </a:graphicData>
          </a:graphic>
        </wp:anchor>
      </w:drawing>
    </w:r>
    <w:r>
      <w:rPr>
        <w:noProof/>
      </w:rPr>
      <w:drawing>
        <wp:anchor distT="0" distB="0" distL="114300" distR="114300" simplePos="0" relativeHeight="5" behindDoc="0" locked="0" layoutInCell="0" allowOverlap="1" wp14:anchorId="70EB4FB4" wp14:editId="0E5D96B8">
          <wp:simplePos x="0" y="0"/>
          <wp:positionH relativeFrom="column">
            <wp:posOffset>4451985</wp:posOffset>
          </wp:positionH>
          <wp:positionV relativeFrom="paragraph">
            <wp:posOffset>87630</wp:posOffset>
          </wp:positionV>
          <wp:extent cx="1952625" cy="659765"/>
          <wp:effectExtent l="0" t="0" r="0" b="0"/>
          <wp:wrapTight wrapText="bothSides">
            <wp:wrapPolygon edited="0">
              <wp:start x="-11" y="0"/>
              <wp:lineTo x="-11" y="21169"/>
              <wp:lineTo x="21486" y="21169"/>
              <wp:lineTo x="21486" y="0"/>
              <wp:lineTo x="-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srcRect l="4128" t="29529" r="17982" b="23675"/>
                  <a:stretch>
                    <a:fillRect/>
                  </a:stretch>
                </pic:blipFill>
                <pic:spPr bwMode="auto">
                  <a:xfrm>
                    <a:off x="0" y="0"/>
                    <a:ext cx="1952625" cy="6597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A7F32"/>
    <w:multiLevelType w:val="multilevel"/>
    <w:tmpl w:val="088088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7051B79"/>
    <w:multiLevelType w:val="multilevel"/>
    <w:tmpl w:val="63E0DF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40584398">
    <w:abstractNumId w:val="0"/>
  </w:num>
  <w:num w:numId="2" w16cid:durableId="1701513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C8"/>
    <w:rsid w:val="00797B5C"/>
    <w:rsid w:val="00A92CC8"/>
    <w:rsid w:val="00B61F62"/>
    <w:rsid w:val="00CB2BCF"/>
    <w:rsid w:val="00F43FA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6004"/>
  <w15:docId w15:val="{919631E6-F373-4CCE-AF2D-4287EC6C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821"/>
    <w:rPr>
      <w:rFonts w:ascii="Times New Roman" w:eastAsia="MS Mincho" w:hAnsi="Times New Roman" w:cs="Times New Roman"/>
      <w:sz w:val="24"/>
      <w:szCs w:val="20"/>
    </w:rPr>
  </w:style>
  <w:style w:type="paragraph" w:styleId="Heading1">
    <w:name w:val="heading 1"/>
    <w:basedOn w:val="Normal"/>
    <w:next w:val="Normal"/>
    <w:link w:val="Heading1Char"/>
    <w:qFormat/>
    <w:rsid w:val="007F2461"/>
    <w:pPr>
      <w:keepNext/>
      <w:spacing w:before="240" w:after="60"/>
      <w:outlineLvl w:val="0"/>
    </w:pPr>
    <w:rPr>
      <w:rFonts w:ascii="Calibri Light" w:eastAsia="Times New Roman" w:hAnsi="Calibri Light"/>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B1821"/>
    <w:rPr>
      <w:rFonts w:ascii="Times New Roman" w:eastAsia="MS Mincho" w:hAnsi="Times New Roman" w:cs="Times New Roman"/>
      <w:sz w:val="24"/>
      <w:szCs w:val="20"/>
    </w:rPr>
  </w:style>
  <w:style w:type="character" w:customStyle="1" w:styleId="Internetovodkaz">
    <w:name w:val="Internetový odkaz"/>
    <w:rsid w:val="003B1821"/>
    <w:rPr>
      <w:color w:val="0000FF"/>
      <w:u w:val="single"/>
    </w:rPr>
  </w:style>
  <w:style w:type="character" w:customStyle="1" w:styleId="BalloonTextChar">
    <w:name w:val="Balloon Text Char"/>
    <w:basedOn w:val="DefaultParagraphFont"/>
    <w:link w:val="BalloonText"/>
    <w:uiPriority w:val="99"/>
    <w:semiHidden/>
    <w:qFormat/>
    <w:rsid w:val="003B1821"/>
    <w:rPr>
      <w:rFonts w:ascii="Tahoma" w:eastAsia="MS Mincho" w:hAnsi="Tahoma" w:cs="Tahoma"/>
      <w:sz w:val="16"/>
      <w:szCs w:val="16"/>
    </w:rPr>
  </w:style>
  <w:style w:type="character" w:styleId="CommentReference">
    <w:name w:val="annotation reference"/>
    <w:basedOn w:val="DefaultParagraphFont"/>
    <w:semiHidden/>
    <w:unhideWhenUsed/>
    <w:qFormat/>
    <w:rsid w:val="00A16B8B"/>
    <w:rPr>
      <w:sz w:val="16"/>
      <w:szCs w:val="16"/>
    </w:rPr>
  </w:style>
  <w:style w:type="character" w:customStyle="1" w:styleId="CommentTextChar">
    <w:name w:val="Comment Text Char"/>
    <w:basedOn w:val="DefaultParagraphFont"/>
    <w:link w:val="CommentText"/>
    <w:uiPriority w:val="99"/>
    <w:qFormat/>
    <w:rsid w:val="00A16B8B"/>
    <w:rPr>
      <w:rFonts w:ascii="Times New Roman" w:eastAsia="MS Mincho" w:hAnsi="Times New Roman" w:cs="Times New Roman"/>
      <w:sz w:val="20"/>
      <w:szCs w:val="20"/>
    </w:rPr>
  </w:style>
  <w:style w:type="character" w:customStyle="1" w:styleId="CommentSubjectChar">
    <w:name w:val="Comment Subject Char"/>
    <w:basedOn w:val="CommentTextChar"/>
    <w:link w:val="CommentSubject"/>
    <w:uiPriority w:val="99"/>
    <w:semiHidden/>
    <w:qFormat/>
    <w:rsid w:val="00A16B8B"/>
    <w:rPr>
      <w:rFonts w:ascii="Times New Roman" w:eastAsia="MS Mincho" w:hAnsi="Times New Roman" w:cs="Times New Roman"/>
      <w:b/>
      <w:bCs/>
      <w:sz w:val="20"/>
      <w:szCs w:val="20"/>
    </w:rPr>
  </w:style>
  <w:style w:type="character" w:customStyle="1" w:styleId="FooterChar">
    <w:name w:val="Footer Char"/>
    <w:basedOn w:val="DefaultParagraphFont"/>
    <w:link w:val="Footer"/>
    <w:uiPriority w:val="99"/>
    <w:qFormat/>
    <w:rsid w:val="002E26FB"/>
    <w:rPr>
      <w:rFonts w:ascii="Times New Roman" w:eastAsia="MS Mincho" w:hAnsi="Times New Roman" w:cs="Times New Roman"/>
      <w:sz w:val="24"/>
      <w:szCs w:val="20"/>
    </w:rPr>
  </w:style>
  <w:style w:type="character" w:customStyle="1" w:styleId="Heading1Char">
    <w:name w:val="Heading 1 Char"/>
    <w:basedOn w:val="DefaultParagraphFont"/>
    <w:link w:val="Heading1"/>
    <w:qFormat/>
    <w:rsid w:val="007F2461"/>
    <w:rPr>
      <w:rFonts w:ascii="Calibri Light" w:eastAsia="Times New Roman" w:hAnsi="Calibri Light" w:cs="Times New Roman"/>
      <w:b/>
      <w:bCs/>
      <w:kern w:val="2"/>
      <w:sz w:val="32"/>
      <w:szCs w:val="32"/>
    </w:rPr>
  </w:style>
  <w:style w:type="character" w:customStyle="1" w:styleId="Zdraznn">
    <w:name w:val="Zdůraznění"/>
    <w:uiPriority w:val="20"/>
    <w:qFormat/>
    <w:rsid w:val="00FB3684"/>
    <w:rPr>
      <w:i/>
      <w:iCs/>
    </w:rPr>
  </w:style>
  <w:style w:type="character" w:customStyle="1" w:styleId="st">
    <w:name w:val="st"/>
    <w:basedOn w:val="DefaultParagraphFont"/>
    <w:qFormat/>
    <w:rsid w:val="00FB3684"/>
  </w:style>
  <w:style w:type="character" w:customStyle="1" w:styleId="UnresolvedMention1">
    <w:name w:val="Unresolved Mention1"/>
    <w:basedOn w:val="DefaultParagraphFont"/>
    <w:uiPriority w:val="99"/>
    <w:semiHidden/>
    <w:unhideWhenUsed/>
    <w:qFormat/>
    <w:rsid w:val="00DC7CB7"/>
    <w:rPr>
      <w:color w:val="808080"/>
      <w:shd w:val="clear" w:color="auto" w:fill="E6E6E6"/>
    </w:rPr>
  </w:style>
  <w:style w:type="character" w:styleId="Strong">
    <w:name w:val="Strong"/>
    <w:basedOn w:val="DefaultParagraphFont"/>
    <w:uiPriority w:val="22"/>
    <w:qFormat/>
    <w:rsid w:val="00066143"/>
    <w:rPr>
      <w:b/>
      <w:bCs/>
    </w:rPr>
  </w:style>
  <w:style w:type="character" w:styleId="SubtleEmphasis">
    <w:name w:val="Subtle Emphasis"/>
    <w:basedOn w:val="DefaultParagraphFont"/>
    <w:uiPriority w:val="19"/>
    <w:qFormat/>
    <w:rsid w:val="00C40C1C"/>
    <w:rPr>
      <w:i/>
      <w:iCs/>
      <w:color w:val="404040" w:themeColor="text1" w:themeTint="BF"/>
    </w:rPr>
  </w:style>
  <w:style w:type="character" w:customStyle="1" w:styleId="tlid-translation">
    <w:name w:val="tlid-translation"/>
    <w:basedOn w:val="DefaultParagraphFont"/>
    <w:qFormat/>
    <w:rsid w:val="004625B9"/>
  </w:style>
  <w:style w:type="character" w:customStyle="1" w:styleId="Navtveninternetovodkaz">
    <w:name w:val="Navštívený internetový odkaz"/>
    <w:basedOn w:val="DefaultParagraphFont"/>
    <w:uiPriority w:val="99"/>
    <w:semiHidden/>
    <w:unhideWhenUsed/>
    <w:rsid w:val="00E052DB"/>
    <w:rPr>
      <w:color w:val="800080" w:themeColor="followedHyperlink"/>
      <w:u w:val="single"/>
    </w:rPr>
  </w:style>
  <w:style w:type="character" w:customStyle="1" w:styleId="FootnoteTextChar">
    <w:name w:val="Footnote Text Char"/>
    <w:basedOn w:val="DefaultParagraphFont"/>
    <w:link w:val="FootnoteText"/>
    <w:qFormat/>
    <w:rsid w:val="00B6511B"/>
    <w:rPr>
      <w:rFonts w:ascii="Times New Roman" w:eastAsia="MS Mincho" w:hAnsi="Times New Roman" w:cs="Times New Roman"/>
      <w:sz w:val="20"/>
      <w:szCs w:val="24"/>
    </w:rPr>
  </w:style>
  <w:style w:type="character" w:customStyle="1" w:styleId="Ukotvenpoznmkypodarou">
    <w:name w:val="Ukotvení poznámky pod čarou"/>
    <w:rPr>
      <w:vertAlign w:val="superscript"/>
    </w:rPr>
  </w:style>
  <w:style w:type="character" w:customStyle="1" w:styleId="FootnoteCharacters">
    <w:name w:val="Footnote Characters"/>
    <w:uiPriority w:val="99"/>
    <w:qFormat/>
    <w:rsid w:val="00B6511B"/>
    <w:rPr>
      <w:vertAlign w:val="superscript"/>
    </w:rPr>
  </w:style>
  <w:style w:type="character" w:customStyle="1" w:styleId="slovndk">
    <w:name w:val="Číslování řádků"/>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Rejstk">
    <w:name w:val="Rejstřík"/>
    <w:basedOn w:val="Normal"/>
    <w:qFormat/>
    <w:pPr>
      <w:suppressLineNumbers/>
    </w:pPr>
    <w:rPr>
      <w:rFonts w:cs="Arial"/>
    </w:rPr>
  </w:style>
  <w:style w:type="paragraph" w:customStyle="1" w:styleId="Zhlavazpat">
    <w:name w:val="Záhlaví a zápatí"/>
    <w:basedOn w:val="Normal"/>
    <w:qFormat/>
  </w:style>
  <w:style w:type="paragraph" w:styleId="Header">
    <w:name w:val="header"/>
    <w:basedOn w:val="Normal"/>
    <w:link w:val="HeaderChar"/>
    <w:uiPriority w:val="99"/>
    <w:rsid w:val="003B1821"/>
    <w:pPr>
      <w:tabs>
        <w:tab w:val="center" w:pos="4536"/>
        <w:tab w:val="right" w:pos="9072"/>
      </w:tabs>
    </w:pPr>
  </w:style>
  <w:style w:type="paragraph" w:styleId="BalloonText">
    <w:name w:val="Balloon Text"/>
    <w:basedOn w:val="Normal"/>
    <w:link w:val="BalloonTextChar"/>
    <w:uiPriority w:val="99"/>
    <w:semiHidden/>
    <w:unhideWhenUsed/>
    <w:qFormat/>
    <w:rsid w:val="003B1821"/>
    <w:rPr>
      <w:rFonts w:ascii="Tahoma" w:hAnsi="Tahoma" w:cs="Tahoma"/>
      <w:sz w:val="16"/>
      <w:szCs w:val="16"/>
    </w:rPr>
  </w:style>
  <w:style w:type="paragraph" w:styleId="CommentText">
    <w:name w:val="annotation text"/>
    <w:basedOn w:val="Normal"/>
    <w:link w:val="CommentTextChar"/>
    <w:unhideWhenUsed/>
    <w:qFormat/>
    <w:rsid w:val="00A16B8B"/>
    <w:rPr>
      <w:sz w:val="20"/>
    </w:rPr>
  </w:style>
  <w:style w:type="paragraph" w:styleId="CommentSubject">
    <w:name w:val="annotation subject"/>
    <w:basedOn w:val="CommentText"/>
    <w:next w:val="CommentText"/>
    <w:link w:val="CommentSubjectChar"/>
    <w:uiPriority w:val="99"/>
    <w:semiHidden/>
    <w:unhideWhenUsed/>
    <w:qFormat/>
    <w:rsid w:val="00A16B8B"/>
    <w:rPr>
      <w:b/>
      <w:bCs/>
    </w:rPr>
  </w:style>
  <w:style w:type="paragraph" w:styleId="NoSpacing">
    <w:name w:val="No Spacing"/>
    <w:uiPriority w:val="1"/>
    <w:qFormat/>
    <w:rsid w:val="000242F4"/>
    <w:rPr>
      <w:rFonts w:ascii="Times New Roman" w:eastAsia="MS Minngs" w:hAnsi="Times New Roman" w:cs="Times New Roman"/>
      <w:sz w:val="24"/>
      <w:szCs w:val="20"/>
    </w:rPr>
  </w:style>
  <w:style w:type="paragraph" w:styleId="ListParagraph">
    <w:name w:val="List Paragraph"/>
    <w:basedOn w:val="Normal"/>
    <w:uiPriority w:val="34"/>
    <w:qFormat/>
    <w:rsid w:val="00CA1E93"/>
    <w:pPr>
      <w:ind w:left="720"/>
      <w:contextualSpacing/>
    </w:pPr>
  </w:style>
  <w:style w:type="paragraph" w:styleId="Footer">
    <w:name w:val="footer"/>
    <w:basedOn w:val="Normal"/>
    <w:link w:val="FooterChar"/>
    <w:uiPriority w:val="99"/>
    <w:unhideWhenUsed/>
    <w:rsid w:val="002E26FB"/>
    <w:pPr>
      <w:tabs>
        <w:tab w:val="center" w:pos="4536"/>
        <w:tab w:val="right" w:pos="9072"/>
      </w:tabs>
    </w:pPr>
  </w:style>
  <w:style w:type="paragraph" w:styleId="NormalWeb">
    <w:name w:val="Normal (Web)"/>
    <w:basedOn w:val="Normal"/>
    <w:uiPriority w:val="99"/>
    <w:qFormat/>
    <w:rsid w:val="003A2503"/>
    <w:pPr>
      <w:spacing w:beforeAutospacing="1" w:afterAutospacing="1"/>
    </w:pPr>
    <w:rPr>
      <w:rFonts w:eastAsia="SimSun"/>
      <w:szCs w:val="24"/>
      <w:lang w:val="fr-FR" w:eastAsia="zh-CN"/>
    </w:rPr>
  </w:style>
  <w:style w:type="paragraph" w:styleId="FootnoteText">
    <w:name w:val="footnote text"/>
    <w:basedOn w:val="Normal"/>
    <w:link w:val="FootnoteTextChar"/>
    <w:rsid w:val="00B6511B"/>
    <w:rPr>
      <w:sz w:val="20"/>
      <w:szCs w:val="24"/>
    </w:rPr>
  </w:style>
  <w:style w:type="paragraph" w:styleId="Revision">
    <w:name w:val="Revision"/>
    <w:uiPriority w:val="99"/>
    <w:semiHidden/>
    <w:qFormat/>
    <w:rsid w:val="00C056A4"/>
    <w:rPr>
      <w:rFonts w:ascii="Times New Roman" w:eastAsia="MS Mincho" w:hAnsi="Times New Roman" w:cs="Times New Roman"/>
      <w:sz w:val="24"/>
      <w:szCs w:val="20"/>
    </w:rPr>
  </w:style>
  <w:style w:type="paragraph" w:customStyle="1" w:styleId="Obsahrmce">
    <w:name w:val="Obsah rámc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ircon.panasonic.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gor@phoenixcom.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ircon.panasonic.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EE5BD030838847A862231AF510B164" ma:contentTypeVersion="5" ma:contentTypeDescription="Create a new document." ma:contentTypeScope="" ma:versionID="b320064210e6a44b0dd33a3adde8b801">
  <xsd:schema xmlns:xsd="http://www.w3.org/2001/XMLSchema" xmlns:xs="http://www.w3.org/2001/XMLSchema" xmlns:p="http://schemas.microsoft.com/office/2006/metadata/properties" xmlns:ns2="fcaa0a5f-a965-425e-ac0d-0dde5377f612" targetNamespace="http://schemas.microsoft.com/office/2006/metadata/properties" ma:root="true" ma:fieldsID="6947954e20e22c43f11e1a72424544b5" ns2:_="">
    <xsd:import namespace="fcaa0a5f-a965-425e-ac0d-0dde5377f61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a0a5f-a965-425e-ac0d-0dde5377f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6DA24-3DD4-487C-B847-D611E6C79C96}">
  <ds:schemaRefs>
    <ds:schemaRef ds:uri="http://schemas.openxmlformats.org/officeDocument/2006/bibliography"/>
  </ds:schemaRefs>
</ds:datastoreItem>
</file>

<file path=customXml/itemProps2.xml><?xml version="1.0" encoding="utf-8"?>
<ds:datastoreItem xmlns:ds="http://schemas.openxmlformats.org/officeDocument/2006/customXml" ds:itemID="{FDC41A6B-8A74-47E7-B9BB-BB576E702C4A}">
  <ds:schemaRefs>
    <ds:schemaRef ds:uri="http://schemas.microsoft.com/sharepoint/v3/contenttype/forms"/>
  </ds:schemaRefs>
</ds:datastoreItem>
</file>

<file path=customXml/itemProps3.xml><?xml version="1.0" encoding="utf-8"?>
<ds:datastoreItem xmlns:ds="http://schemas.openxmlformats.org/officeDocument/2006/customXml" ds:itemID="{8AD57B8B-51D4-46A5-B984-386007FEFD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740F9C-EB3F-4077-A959-DAEA4A4C0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a0a5f-a965-425e-ac0d-0dde5377f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3007</Characters>
  <Application>Microsoft Office Word</Application>
  <DocSecurity>0</DocSecurity>
  <Lines>25</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Igor Walter</cp:lastModifiedBy>
  <cp:revision>4</cp:revision>
  <dcterms:created xsi:type="dcterms:W3CDTF">2022-12-15T08:33:00Z</dcterms:created>
  <dcterms:modified xsi:type="dcterms:W3CDTF">2022-12-15T09:03:00Z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0x0101003AEE5BD030838847A862231AF510B164</vt:lpwstr>
  </property>
</Properties>
</file>