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4286" w14:textId="77777777" w:rsidR="00FA47DA" w:rsidRDefault="00FA47DA" w:rsidP="005C39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05B0EC" w14:textId="5527A481" w:rsidR="00A95EAE" w:rsidRDefault="00F50BF4" w:rsidP="005C393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Letošní jaro ve zdravém a chutném stylu</w:t>
      </w:r>
    </w:p>
    <w:p w14:paraId="6DDBE6A4" w14:textId="336D1AFF" w:rsidR="00FA47DA" w:rsidRDefault="00996F2D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Nadcházející sezóna grilování a posezení s přáteli nemusí být strašákem ani pro vyznavače zdravého ž</w:t>
      </w:r>
      <w:r w:rsidR="00993A70">
        <w:rPr>
          <w:rFonts w:asciiTheme="minorHAnsi" w:hAnsiTheme="minorHAnsi" w:cstheme="minorHAnsi"/>
          <w:b/>
          <w:bCs/>
          <w:sz w:val="24"/>
          <w:szCs w:val="24"/>
        </w:rPr>
        <w:t xml:space="preserve">ivotního stylu.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Zkuste letos grilovat čerstvé ryby, zeleninové špízy a jako drink vyzkoušejte sílu vitamínového smoothie! S novinkami SENCOR, se stanete </w:t>
      </w:r>
      <w:r w:rsidR="00993A70">
        <w:rPr>
          <w:rFonts w:asciiTheme="minorHAnsi" w:hAnsiTheme="minorHAnsi" w:cstheme="minorHAnsi"/>
          <w:b/>
          <w:bCs/>
          <w:sz w:val="24"/>
          <w:szCs w:val="24"/>
        </w:rPr>
        <w:t>mistry zahradních sla</w:t>
      </w:r>
      <w:r w:rsidR="005B168A">
        <w:rPr>
          <w:rFonts w:asciiTheme="minorHAnsi" w:hAnsiTheme="minorHAnsi" w:cstheme="minorHAnsi"/>
          <w:b/>
          <w:bCs/>
          <w:sz w:val="24"/>
          <w:szCs w:val="24"/>
        </w:rPr>
        <w:t>vností a potěšíte i</w:t>
      </w:r>
      <w:r w:rsidR="00993A70">
        <w:rPr>
          <w:rFonts w:asciiTheme="minorHAnsi" w:hAnsiTheme="minorHAnsi" w:cstheme="minorHAnsi"/>
          <w:b/>
          <w:bCs/>
          <w:sz w:val="24"/>
          <w:szCs w:val="24"/>
        </w:rPr>
        <w:t xml:space="preserve"> dámy, které si</w:t>
      </w:r>
      <w:r w:rsidR="005B168A">
        <w:rPr>
          <w:rFonts w:asciiTheme="minorHAnsi" w:hAnsiTheme="minorHAnsi" w:cstheme="minorHAnsi"/>
          <w:b/>
          <w:bCs/>
          <w:sz w:val="24"/>
          <w:szCs w:val="24"/>
        </w:rPr>
        <w:t xml:space="preserve"> udržují štíhlou postavu.</w:t>
      </w:r>
    </w:p>
    <w:p w14:paraId="334BE47E" w14:textId="7BB17C54" w:rsidR="00F46360" w:rsidRDefault="00F46360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FB9E98" w14:textId="195934BD" w:rsidR="005B168A" w:rsidRDefault="005B168A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Zachová živiny, dodá energii</w:t>
      </w:r>
    </w:p>
    <w:p w14:paraId="38B822B6" w14:textId="7B14DF3E" w:rsidR="00494267" w:rsidRPr="00494267" w:rsidRDefault="00494267" w:rsidP="0049426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26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3313EC" wp14:editId="6B216B1A">
            <wp:simplePos x="0" y="0"/>
            <wp:positionH relativeFrom="column">
              <wp:posOffset>4500880</wp:posOffset>
            </wp:positionH>
            <wp:positionV relativeFrom="paragraph">
              <wp:posOffset>283845</wp:posOffset>
            </wp:positionV>
            <wp:extent cx="1809750" cy="2192655"/>
            <wp:effectExtent l="0" t="0" r="0" b="0"/>
            <wp:wrapTight wrapText="bothSides">
              <wp:wrapPolygon edited="0">
                <wp:start x="0" y="0"/>
                <wp:lineTo x="0" y="21394"/>
                <wp:lineTo x="21373" y="21394"/>
                <wp:lineTo x="213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68A" w:rsidRPr="00494267">
        <w:rPr>
          <w:rFonts w:asciiTheme="minorHAnsi" w:hAnsiTheme="minorHAnsi" w:cstheme="minorHAnsi"/>
          <w:bCs/>
          <w:sz w:val="24"/>
          <w:szCs w:val="24"/>
        </w:rPr>
        <w:t>Novým přírůstkem v 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>portfoliu</w:t>
      </w:r>
      <w:r w:rsidR="005B168A" w:rsidRPr="00494267">
        <w:rPr>
          <w:rFonts w:asciiTheme="minorHAnsi" w:hAnsiTheme="minorHAnsi" w:cstheme="minorHAnsi"/>
          <w:bCs/>
          <w:sz w:val="24"/>
          <w:szCs w:val="24"/>
        </w:rPr>
        <w:t xml:space="preserve"> mixérů </w:t>
      </w:r>
      <w:r w:rsidR="00D327A3" w:rsidRPr="00494267">
        <w:rPr>
          <w:rFonts w:asciiTheme="minorHAnsi" w:hAnsiTheme="minorHAnsi" w:cstheme="minorHAnsi"/>
          <w:b/>
          <w:bCs/>
          <w:sz w:val="24"/>
          <w:szCs w:val="24"/>
        </w:rPr>
        <w:t>SENCOR je super výkonný automatický mixér SBU 7676GD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, který na první pohled zaujme dokonalým designem, ale skrývá v sobě mnohem více. </w:t>
      </w:r>
      <w:r w:rsidR="00D327A3" w:rsidRPr="00A5775A">
        <w:rPr>
          <w:rFonts w:asciiTheme="minorHAnsi" w:hAnsiTheme="minorHAnsi" w:cstheme="minorHAnsi"/>
          <w:bCs/>
          <w:sz w:val="24"/>
          <w:szCs w:val="24"/>
        </w:rPr>
        <w:t xml:space="preserve">Jeho </w:t>
      </w:r>
      <w:r w:rsidR="00A5775A" w:rsidRPr="00A5775A">
        <w:rPr>
          <w:rFonts w:asciiTheme="minorHAnsi" w:hAnsiTheme="minorHAnsi" w:cstheme="minorHAnsi"/>
          <w:bCs/>
          <w:sz w:val="24"/>
          <w:szCs w:val="24"/>
        </w:rPr>
        <w:t xml:space="preserve">robustní </w:t>
      </w:r>
      <w:r w:rsidR="00D327A3" w:rsidRPr="00A5775A">
        <w:rPr>
          <w:rFonts w:asciiTheme="minorHAnsi" w:hAnsiTheme="minorHAnsi" w:cstheme="minorHAnsi"/>
          <w:bCs/>
          <w:sz w:val="24"/>
          <w:szCs w:val="24"/>
        </w:rPr>
        <w:t>tělo ustojí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D327A3" w:rsidRPr="00494267">
        <w:rPr>
          <w:rFonts w:asciiTheme="minorHAnsi" w:hAnsiTheme="minorHAnsi" w:cstheme="minorHAnsi"/>
          <w:b/>
          <w:bCs/>
          <w:sz w:val="24"/>
          <w:szCs w:val="24"/>
        </w:rPr>
        <w:t>28 000 otáček za minutu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 a příkon 1 500 W. </w:t>
      </w:r>
      <w:proofErr w:type="spellStart"/>
      <w:r w:rsidR="00D327A3" w:rsidRPr="00494267">
        <w:rPr>
          <w:rFonts w:asciiTheme="minorHAnsi" w:hAnsiTheme="minorHAnsi" w:cstheme="minorHAnsi"/>
          <w:bCs/>
          <w:sz w:val="24"/>
          <w:szCs w:val="24"/>
        </w:rPr>
        <w:t>Multicykónové</w:t>
      </w:r>
      <w:proofErr w:type="spellEnd"/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 mixování ve vakuu zachová maximum živin</w:t>
      </w:r>
      <w:r w:rsidR="00AF5057" w:rsidRPr="00494267">
        <w:rPr>
          <w:rFonts w:asciiTheme="minorHAnsi" w:hAnsiTheme="minorHAnsi" w:cstheme="minorHAnsi"/>
          <w:bCs/>
          <w:sz w:val="24"/>
          <w:szCs w:val="24"/>
        </w:rPr>
        <w:t>, vitamínů a  to</w:t>
      </w:r>
      <w:r>
        <w:rPr>
          <w:rFonts w:asciiTheme="minorHAnsi" w:hAnsiTheme="minorHAnsi" w:cstheme="minorHAnsi"/>
          <w:bCs/>
          <w:sz w:val="24"/>
          <w:szCs w:val="24"/>
        </w:rPr>
        <w:t xml:space="preserve"> vše bez nutnosti krájení požadované suroviny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>. Po</w:t>
      </w:r>
      <w:r>
        <w:rPr>
          <w:rFonts w:asciiTheme="minorHAnsi" w:hAnsiTheme="minorHAnsi" w:cstheme="minorHAnsi"/>
          <w:bCs/>
          <w:sz w:val="24"/>
          <w:szCs w:val="24"/>
        </w:rPr>
        <w:t>mocí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27A3" w:rsidRPr="00494267">
        <w:rPr>
          <w:rFonts w:asciiTheme="minorHAnsi" w:hAnsiTheme="minorHAnsi" w:cstheme="minorHAnsi"/>
          <w:b/>
          <w:bCs/>
          <w:sz w:val="24"/>
          <w:szCs w:val="24"/>
        </w:rPr>
        <w:t>8 titanových nožů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 si hravě poradí s ovocem, zeleninou</w:t>
      </w:r>
      <w:r w:rsidR="00AF5057" w:rsidRPr="00494267">
        <w:rPr>
          <w:rFonts w:asciiTheme="minorHAnsi" w:hAnsiTheme="minorHAnsi" w:cstheme="minorHAnsi"/>
          <w:bCs/>
          <w:sz w:val="24"/>
          <w:szCs w:val="24"/>
        </w:rPr>
        <w:t>,</w:t>
      </w:r>
      <w:r w:rsidR="00D327A3" w:rsidRPr="00494267">
        <w:rPr>
          <w:rFonts w:asciiTheme="minorHAnsi" w:hAnsiTheme="minorHAnsi" w:cstheme="minorHAnsi"/>
          <w:bCs/>
          <w:sz w:val="24"/>
          <w:szCs w:val="24"/>
        </w:rPr>
        <w:t xml:space="preserve"> ale i ořechy nebo ledem. Pro dokonalé výsledky využijte jeden ze </w:t>
      </w:r>
      <w:r w:rsidR="00D327A3" w:rsidRPr="00494267">
        <w:rPr>
          <w:rFonts w:asciiTheme="minorHAnsi" w:hAnsiTheme="minorHAnsi" w:cstheme="minorHAnsi"/>
          <w:b/>
          <w:bCs/>
          <w:sz w:val="24"/>
          <w:szCs w:val="24"/>
        </w:rPr>
        <w:t>7 přednastavených programů</w:t>
      </w:r>
      <w:r w:rsidR="00AF5057" w:rsidRPr="00494267">
        <w:rPr>
          <w:rFonts w:asciiTheme="minorHAnsi" w:hAnsiTheme="minorHAnsi" w:cstheme="minorHAnsi"/>
          <w:b/>
          <w:bCs/>
          <w:sz w:val="24"/>
          <w:szCs w:val="24"/>
        </w:rPr>
        <w:t xml:space="preserve">, které zahrnují i pulsní režim pro krátkodobé mixování a drcení, to vše díky technologii </w:t>
      </w:r>
      <w:proofErr w:type="spellStart"/>
      <w:r w:rsidR="00AF5057" w:rsidRPr="00494267">
        <w:rPr>
          <w:rFonts w:asciiTheme="minorHAnsi" w:hAnsiTheme="minorHAnsi" w:cstheme="minorHAnsi"/>
          <w:b/>
          <w:bCs/>
          <w:sz w:val="24"/>
          <w:szCs w:val="24"/>
        </w:rPr>
        <w:t>Sencor</w:t>
      </w:r>
      <w:proofErr w:type="spellEnd"/>
      <w:r w:rsidR="00AF5057" w:rsidRPr="00494267">
        <w:rPr>
          <w:rFonts w:asciiTheme="minorHAnsi" w:hAnsiTheme="minorHAnsi" w:cstheme="minorHAnsi"/>
          <w:b/>
          <w:bCs/>
          <w:sz w:val="24"/>
          <w:szCs w:val="24"/>
        </w:rPr>
        <w:t xml:space="preserve">® </w:t>
      </w:r>
      <w:proofErr w:type="spellStart"/>
      <w:r w:rsidR="00AF5057" w:rsidRPr="00494267">
        <w:rPr>
          <w:rFonts w:asciiTheme="minorHAnsi" w:hAnsiTheme="minorHAnsi" w:cstheme="minorHAnsi"/>
          <w:b/>
          <w:bCs/>
          <w:sz w:val="24"/>
          <w:szCs w:val="24"/>
        </w:rPr>
        <w:t>Nutri</w:t>
      </w:r>
      <w:proofErr w:type="spellEnd"/>
      <w:r w:rsidR="00AF5057" w:rsidRPr="00494267">
        <w:rPr>
          <w:rFonts w:asciiTheme="minorHAnsi" w:hAnsiTheme="minorHAnsi" w:cstheme="minorHAnsi"/>
          <w:b/>
          <w:bCs/>
          <w:sz w:val="24"/>
          <w:szCs w:val="24"/>
        </w:rPr>
        <w:t xml:space="preserve"> Smart </w:t>
      </w:r>
      <w:proofErr w:type="spellStart"/>
      <w:r w:rsidR="00AF5057" w:rsidRPr="00494267">
        <w:rPr>
          <w:rFonts w:asciiTheme="minorHAnsi" w:hAnsiTheme="minorHAnsi" w:cstheme="minorHAnsi"/>
          <w:b/>
          <w:bCs/>
          <w:sz w:val="24"/>
          <w:szCs w:val="24"/>
        </w:rPr>
        <w:t>Blending</w:t>
      </w:r>
      <w:proofErr w:type="spellEnd"/>
      <w:r w:rsidR="00AF5057" w:rsidRPr="00494267">
        <w:rPr>
          <w:rFonts w:asciiTheme="minorHAnsi" w:hAnsiTheme="minorHAnsi" w:cstheme="minorHAnsi"/>
          <w:bCs/>
          <w:sz w:val="24"/>
          <w:szCs w:val="24"/>
        </w:rPr>
        <w:t xml:space="preserve">. Dokonalý není pouze v mixování ale i údržbě – všechny snímatelné díly můžete pohodlně vložit do myčky. </w:t>
      </w:r>
      <w:r w:rsidRPr="00494267">
        <w:rPr>
          <w:rFonts w:asciiTheme="minorHAnsi" w:hAnsiTheme="minorHAnsi" w:cstheme="minorHAnsi"/>
          <w:bCs/>
          <w:sz w:val="24"/>
          <w:szCs w:val="24"/>
        </w:rPr>
        <w:t>Samozřejmostí jsou i bezpečnostní prvky, jako je protiskluzové dno nebo možnost spuštění mixéru pouze, pokud je umístěn ve správné poloze.</w:t>
      </w:r>
      <w:r>
        <w:rPr>
          <w:rFonts w:asciiTheme="minorHAnsi" w:hAnsiTheme="minorHAnsi" w:cstheme="minorHAnsi"/>
          <w:bCs/>
          <w:sz w:val="24"/>
          <w:szCs w:val="24"/>
        </w:rPr>
        <w:t xml:space="preserve"> Spolu s mixérem s mixovací nádobou 1,5 l</w:t>
      </w:r>
      <w:r w:rsidR="003D641B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je součástí balení i </w:t>
      </w:r>
      <w:r w:rsidRPr="00494267">
        <w:rPr>
          <w:rFonts w:asciiTheme="minorHAnsi" w:hAnsiTheme="minorHAnsi" w:cstheme="minorHAnsi"/>
          <w:bCs/>
          <w:sz w:val="24"/>
          <w:szCs w:val="24"/>
        </w:rPr>
        <w:t>0,7 l nádoba na uchová</w:t>
      </w:r>
      <w:r>
        <w:rPr>
          <w:rFonts w:asciiTheme="minorHAnsi" w:hAnsiTheme="minorHAnsi" w:cstheme="minorHAnsi"/>
          <w:bCs/>
          <w:sz w:val="24"/>
          <w:szCs w:val="24"/>
        </w:rPr>
        <w:t xml:space="preserve">ní čerstvých nápojů (smoothie) a </w:t>
      </w:r>
      <w:proofErr w:type="spellStart"/>
      <w:r w:rsidRPr="00494267">
        <w:rPr>
          <w:rFonts w:asciiTheme="minorHAnsi" w:hAnsiTheme="minorHAnsi" w:cstheme="minorHAnsi"/>
          <w:bCs/>
          <w:sz w:val="24"/>
          <w:szCs w:val="24"/>
        </w:rPr>
        <w:t>vakuovací</w:t>
      </w:r>
      <w:proofErr w:type="spellEnd"/>
      <w:r w:rsidRPr="00494267">
        <w:rPr>
          <w:rFonts w:asciiTheme="minorHAnsi" w:hAnsiTheme="minorHAnsi" w:cstheme="minorHAnsi"/>
          <w:bCs/>
          <w:sz w:val="24"/>
          <w:szCs w:val="24"/>
        </w:rPr>
        <w:t xml:space="preserve"> jednotka.</w:t>
      </w:r>
    </w:p>
    <w:p w14:paraId="6B5BB6AD" w14:textId="734266CB" w:rsidR="00494267" w:rsidRDefault="00494267" w:rsidP="00494267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Automatický vakuový mixér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| SBU 7676 | </w:t>
      </w:r>
      <w:proofErr w:type="spellStart"/>
      <w:r>
        <w:rPr>
          <w:rFonts w:asciiTheme="minorHAnsi" w:hAnsiTheme="minorHAnsi" w:cstheme="minorHAnsi"/>
          <w:b/>
          <w:i/>
          <w:iCs/>
          <w:sz w:val="24"/>
          <w:szCs w:val="24"/>
        </w:rPr>
        <w:t>Sencor</w:t>
      </w:r>
      <w:proofErr w:type="spellEnd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2 999 Kč | </w:t>
      </w:r>
      <w:hyperlink r:id="rId11" w:history="1">
        <w:r w:rsidRPr="00C95CE3">
          <w:rPr>
            <w:rStyle w:val="Hypertextovodkaz"/>
            <w:rFonts w:asciiTheme="minorHAnsi" w:hAnsiTheme="minorHAnsi" w:cstheme="minorHAnsi"/>
            <w:b/>
            <w:i/>
            <w:iCs/>
            <w:sz w:val="24"/>
            <w:szCs w:val="24"/>
          </w:rPr>
          <w:t>www.planeo.cz</w:t>
        </w:r>
      </w:hyperlink>
    </w:p>
    <w:p w14:paraId="013951BB" w14:textId="14C6364A" w:rsidR="00494267" w:rsidRDefault="00494267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3A0554" w14:textId="5B590C88" w:rsidR="00F50BF4" w:rsidRPr="001771A6" w:rsidRDefault="001771A6" w:rsidP="001771A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71A6">
        <w:rPr>
          <w:rFonts w:asciiTheme="minorHAnsi" w:hAnsiTheme="minorHAnsi" w:cstheme="minorHAnsi"/>
          <w:b/>
          <w:bCs/>
          <w:sz w:val="24"/>
          <w:szCs w:val="24"/>
        </w:rPr>
        <w:t>Grilování venku i doma</w:t>
      </w:r>
      <w:r w:rsidR="00F50BF4" w:rsidRPr="001771A6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5BA9D613" w14:textId="544BF81D" w:rsidR="00F50BF4" w:rsidRPr="00E904FD" w:rsidRDefault="00E904FD" w:rsidP="00E904F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E0BE40" wp14:editId="1172F09E">
            <wp:simplePos x="0" y="0"/>
            <wp:positionH relativeFrom="margin">
              <wp:posOffset>3785870</wp:posOffset>
            </wp:positionH>
            <wp:positionV relativeFrom="paragraph">
              <wp:posOffset>625475</wp:posOffset>
            </wp:positionV>
            <wp:extent cx="27647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31" y="21424"/>
                <wp:lineTo x="2143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A6" w:rsidRPr="00E904FD">
        <w:rPr>
          <w:rFonts w:asciiTheme="minorHAnsi" w:hAnsiTheme="minorHAnsi" w:cstheme="minorHAnsi"/>
          <w:bCs/>
          <w:sz w:val="24"/>
          <w:szCs w:val="24"/>
        </w:rPr>
        <w:t xml:space="preserve">Grilování může být i zdravé! Vyzkoušejte nový celoroční </w:t>
      </w:r>
      <w:r w:rsidR="001771A6" w:rsidRPr="00E904FD">
        <w:rPr>
          <w:rFonts w:asciiTheme="minorHAnsi" w:hAnsiTheme="minorHAnsi" w:cstheme="minorHAnsi"/>
          <w:b/>
          <w:bCs/>
          <w:sz w:val="24"/>
          <w:szCs w:val="24"/>
        </w:rPr>
        <w:t>stolní gril SENCOR SBG 104BK s velkou grilovací plochou 44 x 25 cm rozdělenou na 2 části</w:t>
      </w:r>
      <w:r w:rsidR="001771A6" w:rsidRPr="00E904FD">
        <w:rPr>
          <w:rFonts w:asciiTheme="minorHAnsi" w:hAnsiTheme="minorHAnsi" w:cstheme="minorHAnsi"/>
          <w:bCs/>
          <w:sz w:val="24"/>
          <w:szCs w:val="24"/>
        </w:rPr>
        <w:t>. První rovná polovina je ideální pro grilování zeleniny, sýrů a milovníci sladkého mohou vyzkoušet lívance. Druhá grilovac</w:t>
      </w:r>
      <w:r w:rsidRPr="00E904FD">
        <w:rPr>
          <w:rFonts w:asciiTheme="minorHAnsi" w:hAnsiTheme="minorHAnsi" w:cstheme="minorHAnsi"/>
          <w:bCs/>
          <w:sz w:val="24"/>
          <w:szCs w:val="24"/>
        </w:rPr>
        <w:t xml:space="preserve">í žebrovaná polovina slouží </w:t>
      </w:r>
      <w:r w:rsidR="001771A6" w:rsidRPr="00E904FD">
        <w:rPr>
          <w:rFonts w:asciiTheme="minorHAnsi" w:hAnsiTheme="minorHAnsi" w:cstheme="minorHAnsi"/>
          <w:bCs/>
          <w:sz w:val="24"/>
          <w:szCs w:val="24"/>
        </w:rPr>
        <w:t xml:space="preserve">pro přípravu masových či </w:t>
      </w:r>
      <w:r w:rsidRPr="00E904FD">
        <w:rPr>
          <w:rFonts w:asciiTheme="minorHAnsi" w:hAnsiTheme="minorHAnsi" w:cstheme="minorHAnsi"/>
          <w:bCs/>
          <w:sz w:val="24"/>
          <w:szCs w:val="24"/>
        </w:rPr>
        <w:t>zeleninových špízů, ryb a masa. Díky žebrům i odtoku se potraviny budou připravovat bez zbytečného množství nezdravého tuku</w:t>
      </w:r>
      <w:r>
        <w:rPr>
          <w:rFonts w:asciiTheme="minorHAnsi" w:hAnsiTheme="minorHAnsi" w:cstheme="minorHAnsi"/>
          <w:bCs/>
          <w:sz w:val="24"/>
          <w:szCs w:val="24"/>
        </w:rPr>
        <w:t xml:space="preserve">, který bude stékat do </w:t>
      </w:r>
      <w:r w:rsidRPr="00E904FD">
        <w:rPr>
          <w:rFonts w:asciiTheme="minorHAnsi" w:hAnsiTheme="minorHAnsi" w:cstheme="minorHAnsi"/>
          <w:bCs/>
          <w:sz w:val="24"/>
          <w:szCs w:val="24"/>
        </w:rPr>
        <w:t>výsuvné odka</w:t>
      </w:r>
      <w:r>
        <w:rPr>
          <w:rFonts w:asciiTheme="minorHAnsi" w:hAnsiTheme="minorHAnsi" w:cstheme="minorHAnsi"/>
          <w:bCs/>
          <w:sz w:val="24"/>
          <w:szCs w:val="24"/>
        </w:rPr>
        <w:t>pávací misky</w:t>
      </w:r>
      <w:r w:rsidRPr="00E904FD">
        <w:rPr>
          <w:rFonts w:asciiTheme="minorHAnsi" w:hAnsiTheme="minorHAnsi" w:cstheme="minorHAnsi"/>
          <w:bCs/>
          <w:sz w:val="24"/>
          <w:szCs w:val="24"/>
        </w:rPr>
        <w:t>. Správnou teplotu nastavíte jednoduše pomocí regulátoru</w:t>
      </w:r>
      <w:r w:rsidR="00A577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904FD">
        <w:rPr>
          <w:rFonts w:asciiTheme="minorHAnsi" w:hAnsiTheme="minorHAnsi" w:cstheme="minorHAnsi"/>
          <w:bCs/>
          <w:sz w:val="24"/>
          <w:szCs w:val="24"/>
        </w:rPr>
        <w:t>(</w:t>
      </w:r>
      <w:r w:rsidR="00A5775A" w:rsidRPr="00A5775A">
        <w:rPr>
          <w:rFonts w:asciiTheme="minorHAnsi" w:hAnsiTheme="minorHAnsi" w:cstheme="minorHAnsi"/>
          <w:b/>
          <w:bCs/>
          <w:sz w:val="24"/>
          <w:szCs w:val="24"/>
        </w:rPr>
        <w:t>80°- 230°C</w:t>
      </w:r>
      <w:r w:rsidRPr="00E904FD">
        <w:rPr>
          <w:rFonts w:asciiTheme="minorHAnsi" w:hAnsiTheme="minorHAnsi" w:cstheme="minorHAnsi"/>
          <w:bCs/>
          <w:sz w:val="24"/>
          <w:szCs w:val="24"/>
        </w:rPr>
        <w:t xml:space="preserve">), pohodlné přesouvání grilu </w:t>
      </w:r>
      <w:r w:rsidR="003D641B">
        <w:rPr>
          <w:rFonts w:asciiTheme="minorHAnsi" w:hAnsiTheme="minorHAnsi" w:cstheme="minorHAnsi"/>
          <w:bCs/>
          <w:sz w:val="24"/>
          <w:szCs w:val="24"/>
        </w:rPr>
        <w:t xml:space="preserve">například v interiéru, </w:t>
      </w:r>
      <w:r w:rsidRPr="00E904FD">
        <w:rPr>
          <w:rFonts w:asciiTheme="minorHAnsi" w:hAnsiTheme="minorHAnsi" w:cstheme="minorHAnsi"/>
          <w:bCs/>
          <w:sz w:val="24"/>
          <w:szCs w:val="24"/>
        </w:rPr>
        <w:t>zajistí teplu odolné rukojeti. Příkon grilu je 2 300 W.</w:t>
      </w:r>
    </w:p>
    <w:p w14:paraId="2B85C5AB" w14:textId="77777777" w:rsidR="00E904FD" w:rsidRDefault="00E904FD" w:rsidP="00E904FD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Stolní elektrický gril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| SBG 104 | </w:t>
      </w:r>
      <w:proofErr w:type="spellStart"/>
      <w:r>
        <w:rPr>
          <w:rFonts w:asciiTheme="minorHAnsi" w:hAnsiTheme="minorHAnsi" w:cstheme="minorHAnsi"/>
          <w:b/>
          <w:i/>
          <w:iCs/>
          <w:sz w:val="24"/>
          <w:szCs w:val="24"/>
        </w:rPr>
        <w:t>Sencor</w:t>
      </w:r>
      <w:proofErr w:type="spellEnd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1 199 Kč | </w:t>
      </w:r>
      <w:hyperlink r:id="rId13" w:history="1">
        <w:r w:rsidRPr="00C95CE3">
          <w:rPr>
            <w:rStyle w:val="Hypertextovodkaz"/>
            <w:rFonts w:asciiTheme="minorHAnsi" w:hAnsiTheme="minorHAnsi" w:cstheme="minorHAnsi"/>
            <w:b/>
            <w:i/>
            <w:iCs/>
            <w:sz w:val="24"/>
            <w:szCs w:val="24"/>
          </w:rPr>
          <w:t>www.planeo.cz</w:t>
        </w:r>
      </w:hyperlink>
    </w:p>
    <w:p w14:paraId="40296B42" w14:textId="77777777" w:rsidR="00E904FD" w:rsidRDefault="00E904FD" w:rsidP="00F50BF4">
      <w:pPr>
        <w:rPr>
          <w:rFonts w:ascii="Arial" w:hAnsi="Arial" w:cs="Arial"/>
          <w:color w:val="000000"/>
          <w:sz w:val="20"/>
          <w:szCs w:val="20"/>
        </w:rPr>
      </w:pPr>
    </w:p>
    <w:p w14:paraId="4AAE2E8A" w14:textId="77777777" w:rsidR="00F50BF4" w:rsidRDefault="00F50BF4" w:rsidP="00F50BF4">
      <w:pPr>
        <w:rPr>
          <w:rFonts w:ascii="Arial" w:hAnsi="Arial" w:cs="Arial"/>
          <w:color w:val="000000"/>
          <w:sz w:val="20"/>
          <w:szCs w:val="20"/>
        </w:rPr>
      </w:pPr>
    </w:p>
    <w:p w14:paraId="163813CF" w14:textId="77777777" w:rsidR="00E904FD" w:rsidRDefault="00E904F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4710E5" w14:textId="732965EC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O značce SENCOR:</w:t>
      </w:r>
    </w:p>
    <w:p w14:paraId="485FE6CD" w14:textId="551A5A62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 xml:space="preserve">Značka SENCOR se poprvé objevila v Japonsku ve vlně nově vznikajících značek, jako byly Sony, Aiwa, </w:t>
      </w:r>
      <w:proofErr w:type="spellStart"/>
      <w:r w:rsidRPr="00A95EAE">
        <w:rPr>
          <w:rFonts w:asciiTheme="minorHAnsi" w:hAnsiTheme="minorHAnsi" w:cstheme="minorHAnsi"/>
          <w:i/>
          <w:sz w:val="24"/>
          <w:szCs w:val="24"/>
        </w:rPr>
        <w:t>Sanyo</w:t>
      </w:r>
      <w:proofErr w:type="spellEnd"/>
      <w:r w:rsidRPr="00A95EAE">
        <w:rPr>
          <w:rFonts w:asciiTheme="minorHAnsi" w:hAnsiTheme="minorHAnsi" w:cstheme="minorHAnsi"/>
          <w:i/>
          <w:sz w:val="24"/>
          <w:szCs w:val="24"/>
        </w:rPr>
        <w:t>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ale nebojí se barviček a radosti. Značka SENCOR se drží pravidla: Kvalita za odpovídající cenu – ani koruna navíc!</w:t>
      </w:r>
    </w:p>
    <w:p w14:paraId="22261680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A39DFAD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7C0D5299" w14:textId="77777777" w:rsidR="00E66D53" w:rsidRPr="00A95EAE" w:rsidRDefault="005521BA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4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2626AAAC" w14:textId="34C9F3E1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6E6253" w14:textId="77777777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C08F3A" w14:textId="77777777" w:rsidR="00021703" w:rsidRPr="00A95EAE" w:rsidRDefault="00021703" w:rsidP="00021703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21703" w:rsidRPr="00A95EAE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2418" w14:textId="77777777" w:rsidR="005521BA" w:rsidRDefault="005521BA">
      <w:pPr>
        <w:spacing w:after="0" w:line="240" w:lineRule="auto"/>
      </w:pPr>
      <w:r>
        <w:separator/>
      </w:r>
    </w:p>
  </w:endnote>
  <w:endnote w:type="continuationSeparator" w:id="0">
    <w:p w14:paraId="029428B6" w14:textId="77777777" w:rsidR="005521BA" w:rsidRDefault="0055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BF32" w14:textId="77777777" w:rsidR="005521BA" w:rsidRDefault="005521BA">
      <w:pPr>
        <w:spacing w:after="0" w:line="240" w:lineRule="auto"/>
      </w:pPr>
      <w:r>
        <w:separator/>
      </w:r>
    </w:p>
  </w:footnote>
  <w:footnote w:type="continuationSeparator" w:id="0">
    <w:p w14:paraId="22FEBF9C" w14:textId="77777777" w:rsidR="005521BA" w:rsidRDefault="0055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3A561305" w:rsidR="00E66D53" w:rsidRDefault="00FA47DA">
    <w:pPr>
      <w:pStyle w:val="Zhlav"/>
    </w:pPr>
    <w:r>
      <w:rPr>
        <w:i/>
        <w:color w:val="808080"/>
      </w:rPr>
      <w:t>PRODUKTOVÉ TIPY</w:t>
    </w:r>
    <w:r>
      <w:rPr>
        <w:i/>
        <w:color w:val="808080"/>
      </w:rPr>
      <w:tab/>
    </w:r>
    <w:r>
      <w:rPr>
        <w:i/>
        <w:color w:val="808080"/>
      </w:rPr>
      <w:tab/>
    </w:r>
    <w:r w:rsidR="00450BDC"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0BDC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DEE"/>
    <w:multiLevelType w:val="hybridMultilevel"/>
    <w:tmpl w:val="F0AEC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9093902">
    <w:abstractNumId w:val="4"/>
  </w:num>
  <w:num w:numId="2" w16cid:durableId="1806191322">
    <w:abstractNumId w:val="6"/>
  </w:num>
  <w:num w:numId="3" w16cid:durableId="833692308">
    <w:abstractNumId w:val="2"/>
  </w:num>
  <w:num w:numId="4" w16cid:durableId="985932745">
    <w:abstractNumId w:val="0"/>
  </w:num>
  <w:num w:numId="5" w16cid:durableId="1750158330">
    <w:abstractNumId w:val="3"/>
  </w:num>
  <w:num w:numId="6" w16cid:durableId="426266735">
    <w:abstractNumId w:val="5"/>
  </w:num>
  <w:num w:numId="7" w16cid:durableId="1521621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21703"/>
    <w:rsid w:val="0007663C"/>
    <w:rsid w:val="0009683C"/>
    <w:rsid w:val="00151120"/>
    <w:rsid w:val="001771A6"/>
    <w:rsid w:val="001838EA"/>
    <w:rsid w:val="001C7EDB"/>
    <w:rsid w:val="001F3CA1"/>
    <w:rsid w:val="0022077F"/>
    <w:rsid w:val="00285C17"/>
    <w:rsid w:val="002C4A1F"/>
    <w:rsid w:val="002D2998"/>
    <w:rsid w:val="002D316F"/>
    <w:rsid w:val="00367E13"/>
    <w:rsid w:val="003A16B5"/>
    <w:rsid w:val="003A65D0"/>
    <w:rsid w:val="003D641B"/>
    <w:rsid w:val="004069D7"/>
    <w:rsid w:val="00450BDC"/>
    <w:rsid w:val="0045531D"/>
    <w:rsid w:val="0047681E"/>
    <w:rsid w:val="004854B2"/>
    <w:rsid w:val="0048612B"/>
    <w:rsid w:val="00494267"/>
    <w:rsid w:val="004A63D5"/>
    <w:rsid w:val="004C6295"/>
    <w:rsid w:val="004D522F"/>
    <w:rsid w:val="00522885"/>
    <w:rsid w:val="005521BA"/>
    <w:rsid w:val="00557ED2"/>
    <w:rsid w:val="005652D6"/>
    <w:rsid w:val="00575646"/>
    <w:rsid w:val="005A7A16"/>
    <w:rsid w:val="005B168A"/>
    <w:rsid w:val="005C393F"/>
    <w:rsid w:val="005C4596"/>
    <w:rsid w:val="005E0C12"/>
    <w:rsid w:val="00606919"/>
    <w:rsid w:val="00617FF3"/>
    <w:rsid w:val="00640864"/>
    <w:rsid w:val="00647324"/>
    <w:rsid w:val="00670D9D"/>
    <w:rsid w:val="0067187C"/>
    <w:rsid w:val="006778C9"/>
    <w:rsid w:val="006B075F"/>
    <w:rsid w:val="006C3382"/>
    <w:rsid w:val="006F4D35"/>
    <w:rsid w:val="007060FA"/>
    <w:rsid w:val="0073017C"/>
    <w:rsid w:val="00744216"/>
    <w:rsid w:val="00752054"/>
    <w:rsid w:val="00765BE7"/>
    <w:rsid w:val="007B1D16"/>
    <w:rsid w:val="007D0E15"/>
    <w:rsid w:val="008A4885"/>
    <w:rsid w:val="008B30BF"/>
    <w:rsid w:val="009465C6"/>
    <w:rsid w:val="00957D60"/>
    <w:rsid w:val="00993A70"/>
    <w:rsid w:val="00996F2D"/>
    <w:rsid w:val="009F127D"/>
    <w:rsid w:val="00A23216"/>
    <w:rsid w:val="00A2544E"/>
    <w:rsid w:val="00A571C0"/>
    <w:rsid w:val="00A5775A"/>
    <w:rsid w:val="00A75DAE"/>
    <w:rsid w:val="00A93596"/>
    <w:rsid w:val="00A95EAE"/>
    <w:rsid w:val="00AB3E01"/>
    <w:rsid w:val="00AF5057"/>
    <w:rsid w:val="00B057C3"/>
    <w:rsid w:val="00B5244A"/>
    <w:rsid w:val="00B62A03"/>
    <w:rsid w:val="00B96ECE"/>
    <w:rsid w:val="00BB0BED"/>
    <w:rsid w:val="00BD6516"/>
    <w:rsid w:val="00BE2497"/>
    <w:rsid w:val="00BE6E13"/>
    <w:rsid w:val="00C13D36"/>
    <w:rsid w:val="00CA5E17"/>
    <w:rsid w:val="00CC4DB4"/>
    <w:rsid w:val="00D26C95"/>
    <w:rsid w:val="00D327A3"/>
    <w:rsid w:val="00D427F1"/>
    <w:rsid w:val="00D85B38"/>
    <w:rsid w:val="00DB6FC6"/>
    <w:rsid w:val="00E023A3"/>
    <w:rsid w:val="00E0735C"/>
    <w:rsid w:val="00E16EFA"/>
    <w:rsid w:val="00E40E36"/>
    <w:rsid w:val="00E62F9D"/>
    <w:rsid w:val="00E658EB"/>
    <w:rsid w:val="00E66D53"/>
    <w:rsid w:val="00E77CF7"/>
    <w:rsid w:val="00E904FD"/>
    <w:rsid w:val="00EE47E9"/>
    <w:rsid w:val="00F46360"/>
    <w:rsid w:val="00F50BF4"/>
    <w:rsid w:val="00F54136"/>
    <w:rsid w:val="00FA009D"/>
    <w:rsid w:val="00FA47D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56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lane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e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2</cp:revision>
  <cp:lastPrinted>2021-05-31T05:47:00Z</cp:lastPrinted>
  <dcterms:created xsi:type="dcterms:W3CDTF">2022-04-26T08:52:00Z</dcterms:created>
  <dcterms:modified xsi:type="dcterms:W3CDTF">2022-04-26T08:52:00Z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