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741E73" w:rsidR="00E209C2" w:rsidRDefault="0000000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3921">
        <w:rPr>
          <w:b/>
          <w:sz w:val="28"/>
          <w:szCs w:val="28"/>
        </w:rPr>
        <w:t>PORADNA</w:t>
      </w:r>
    </w:p>
    <w:p w14:paraId="00000002" w14:textId="77777777" w:rsidR="00E209C2" w:rsidRDefault="00E209C2">
      <w:pPr>
        <w:spacing w:after="0"/>
        <w:jc w:val="center"/>
        <w:rPr>
          <w:b/>
          <w:sz w:val="28"/>
          <w:szCs w:val="28"/>
        </w:rPr>
      </w:pPr>
    </w:p>
    <w:p w14:paraId="507943F5" w14:textId="77777777" w:rsidR="002F1215" w:rsidRDefault="002F1215" w:rsidP="002F1215">
      <w:pPr>
        <w:rPr>
          <w:b/>
          <w:bCs/>
          <w:sz w:val="28"/>
          <w:szCs w:val="28"/>
        </w:rPr>
      </w:pPr>
      <w:r w:rsidRPr="002F1215">
        <w:rPr>
          <w:b/>
          <w:bCs/>
          <w:sz w:val="28"/>
          <w:szCs w:val="28"/>
        </w:rPr>
        <w:t xml:space="preserve">20 kroků k fotovoltaické elektrárně aneb co čekat při pořízení obnovitelných zdrojů </w:t>
      </w:r>
    </w:p>
    <w:p w14:paraId="4984D30E" w14:textId="77777777" w:rsidR="00AA760D" w:rsidRDefault="00AA760D" w:rsidP="002F1215">
      <w:pPr>
        <w:rPr>
          <w:b/>
          <w:bCs/>
        </w:rPr>
      </w:pPr>
    </w:p>
    <w:p w14:paraId="5730F10F" w14:textId="0E0A6155" w:rsidR="002F1215" w:rsidRPr="002F1215" w:rsidRDefault="002F1215" w:rsidP="002F1215">
      <w:pPr>
        <w:rPr>
          <w:b/>
          <w:bCs/>
        </w:rPr>
      </w:pPr>
      <w:r w:rsidRPr="002F1215">
        <w:rPr>
          <w:b/>
          <w:bCs/>
        </w:rPr>
        <w:t xml:space="preserve">Pokud jste se rozhodli pořídit fotovoltaickou elektrárnu nebo tepelné čerpadlo, určitě jste zaznamenali v nabídkách poznámku, že </w:t>
      </w:r>
      <w:r w:rsidR="00E94144">
        <w:rPr>
          <w:b/>
          <w:bCs/>
        </w:rPr>
        <w:t>„</w:t>
      </w:r>
      <w:r w:rsidRPr="00AA760D">
        <w:rPr>
          <w:b/>
          <w:bCs/>
          <w:i/>
          <w:iCs/>
        </w:rPr>
        <w:t>vše vyřídíme za vás</w:t>
      </w:r>
      <w:r w:rsidR="00E94144">
        <w:rPr>
          <w:b/>
          <w:bCs/>
          <w:i/>
          <w:iCs/>
        </w:rPr>
        <w:t>“</w:t>
      </w:r>
      <w:r w:rsidRPr="002F1215">
        <w:rPr>
          <w:b/>
          <w:bCs/>
        </w:rPr>
        <w:t xml:space="preserve">.  Při pohledu na proceduru žádosti o dotace si člověk jenom oddechne, ale to není samozřejmě jediný krok, který by vás čekal. Pojďme se podívat, co vše se za procesem pořízení </w:t>
      </w:r>
      <w:r w:rsidR="00F102C8">
        <w:rPr>
          <w:b/>
          <w:bCs/>
        </w:rPr>
        <w:t>fotovoltaické elektrárny</w:t>
      </w:r>
      <w:r w:rsidR="00F102C8" w:rsidRPr="002F1215">
        <w:rPr>
          <w:b/>
          <w:bCs/>
        </w:rPr>
        <w:t xml:space="preserve"> </w:t>
      </w:r>
      <w:r w:rsidRPr="002F1215">
        <w:rPr>
          <w:b/>
          <w:bCs/>
        </w:rPr>
        <w:t xml:space="preserve">skrývá, co vás čeká a co byste jinak museli vyřizovat sami. </w:t>
      </w:r>
    </w:p>
    <w:p w14:paraId="0B9CAB3D" w14:textId="05A063D2" w:rsidR="002F1215" w:rsidRDefault="002F1215" w:rsidP="002F1215">
      <w:r>
        <w:t xml:space="preserve">Po úvodní poptávce vás navštíví obchodně-technický zástupce. Z konzultační schůzky nemusíte mít žádné obavy ani stres, u většiny společností je naprosto nezávazná. </w:t>
      </w:r>
      <w:r w:rsidRPr="002F1215">
        <w:rPr>
          <w:i/>
          <w:iCs/>
        </w:rPr>
        <w:t xml:space="preserve">„Náš zástupce </w:t>
      </w:r>
      <w:r w:rsidR="00F102C8">
        <w:rPr>
          <w:i/>
          <w:iCs/>
        </w:rPr>
        <w:t xml:space="preserve">nejdříve zjistí </w:t>
      </w:r>
      <w:r w:rsidR="00F102C8" w:rsidRPr="002F1215">
        <w:rPr>
          <w:i/>
          <w:iCs/>
        </w:rPr>
        <w:t>očekávání</w:t>
      </w:r>
      <w:r w:rsidR="00E50C45">
        <w:rPr>
          <w:i/>
          <w:iCs/>
        </w:rPr>
        <w:t xml:space="preserve"> klienta</w:t>
      </w:r>
      <w:r w:rsidR="00F102C8">
        <w:rPr>
          <w:i/>
          <w:iCs/>
        </w:rPr>
        <w:t>. Následně</w:t>
      </w:r>
      <w:r w:rsidR="00F102C8" w:rsidRPr="002F1215">
        <w:rPr>
          <w:i/>
          <w:iCs/>
        </w:rPr>
        <w:t xml:space="preserve"> </w:t>
      </w:r>
      <w:r w:rsidRPr="002F1215">
        <w:rPr>
          <w:i/>
          <w:iCs/>
        </w:rPr>
        <w:t xml:space="preserve">na místě instalace vše vyfotí, posoudí stávající řešení vytápění a energetické zdroje, zjistí orientaci střechy, její plochu kvůli počtu a rozmístění fotovoltaických panelů, druh střešní krytiny s ohledem na vhodné ukotvení držáků panelů, zastínění střechy okolními stavbami, zelení apod., </w:t>
      </w:r>
      <w:r w:rsidR="00F102C8">
        <w:rPr>
          <w:i/>
          <w:iCs/>
        </w:rPr>
        <w:t>navrhne řešení</w:t>
      </w:r>
      <w:r w:rsidR="00E50C45">
        <w:rPr>
          <w:i/>
          <w:iCs/>
        </w:rPr>
        <w:t>, představí nabízené produkty spolu s cenovou nabídkou</w:t>
      </w:r>
      <w:r w:rsidR="00F102C8">
        <w:rPr>
          <w:i/>
          <w:iCs/>
        </w:rPr>
        <w:t xml:space="preserve"> a </w:t>
      </w:r>
      <w:r w:rsidR="00E50C45">
        <w:rPr>
          <w:i/>
          <w:iCs/>
        </w:rPr>
        <w:t>ukáže klientovi bilanci návratnosti</w:t>
      </w:r>
      <w:r w:rsidR="00F102C8">
        <w:rPr>
          <w:i/>
          <w:iCs/>
        </w:rPr>
        <w:t>.</w:t>
      </w:r>
      <w:r w:rsidRPr="002F1215">
        <w:rPr>
          <w:i/>
          <w:iCs/>
        </w:rPr>
        <w:t>“</w:t>
      </w:r>
      <w:r>
        <w:t xml:space="preserve">, </w:t>
      </w:r>
      <w:r w:rsidRPr="002F1215">
        <w:rPr>
          <w:b/>
          <w:bCs/>
        </w:rPr>
        <w:t xml:space="preserve">říká </w:t>
      </w:r>
      <w:r w:rsidR="00F102C8">
        <w:rPr>
          <w:b/>
          <w:bCs/>
        </w:rPr>
        <w:t>Jan Kaiser, obchodní ředitel</w:t>
      </w:r>
      <w:r w:rsidR="00F102C8" w:rsidRPr="002F1215">
        <w:rPr>
          <w:b/>
          <w:bCs/>
        </w:rPr>
        <w:t xml:space="preserve"> </w:t>
      </w:r>
      <w:r w:rsidRPr="002F1215">
        <w:rPr>
          <w:b/>
          <w:bCs/>
        </w:rPr>
        <w:t>ze společnosti Schlieger</w:t>
      </w:r>
      <w:r>
        <w:t>.</w:t>
      </w:r>
    </w:p>
    <w:p w14:paraId="1461EE06" w14:textId="37DEFEEC" w:rsidR="002F1215" w:rsidRDefault="002F1215" w:rsidP="002F1215">
      <w:r>
        <w:t xml:space="preserve">U </w:t>
      </w:r>
      <w:r w:rsidR="00927333">
        <w:t xml:space="preserve">kombinace fotovoltaické elektrárny s tepelným čerpadlem </w:t>
      </w:r>
      <w:r>
        <w:t xml:space="preserve">se </w:t>
      </w:r>
      <w:r w:rsidR="00927333">
        <w:t xml:space="preserve">navíc </w:t>
      </w:r>
      <w:r>
        <w:t xml:space="preserve">zjišťuje tepelná ztráta domu, na jejímž základě se dimenzuje výkon tepelného čerpadla a vybírají další komponenty – například akumulační nádrže na </w:t>
      </w:r>
      <w:r w:rsidR="00E50C45">
        <w:t>vytápění nebo zásobníky na ohřev teplé vody</w:t>
      </w:r>
      <w:r>
        <w:t xml:space="preserve">. Zástupce určí i nejlepší místo pro venkovní část instalace a zjistí stavební připravenost nemovitosti, včetně vhodné technické místnosti. Tedy místa, kde bude vnitřní část systému tepelného čerpadla. </w:t>
      </w:r>
    </w:p>
    <w:p w14:paraId="0BF50BC3" w14:textId="77777777" w:rsidR="002F1215" w:rsidRDefault="002F1215" w:rsidP="002F1215">
      <w:r>
        <w:t>Přímo na schůzce vám pak obchodně-technický zástupce představí produkty Schlieger, navrhne řešení, zhotoví nákres pro projekt a vypočítá návratnost investice a rovněž předpokládanou výši státní dotace. Na závěr vám předloží cenovou nabídku a návrh smlouvy.</w:t>
      </w:r>
    </w:p>
    <w:p w14:paraId="52D0F86D" w14:textId="63AB3A77" w:rsidR="002F1215" w:rsidRDefault="002F1215" w:rsidP="002F1215">
      <w:r>
        <w:t>Pokud se rozhodnete nabídku akceptovat a podepíšete smlouvu, budete ještě požádáni o podpis plné moci pro připojení do distribuční sítě u svého distributora, dotazník o dotaci a případně další nutné podklady. Obchodně-technický zástupce vám přesně vysvětlí, jaké další dokumenty musíte pro zajištění dotace předložit.</w:t>
      </w:r>
      <w:r>
        <w:br/>
      </w:r>
      <w:r>
        <w:br/>
        <w:t>Tyto dokumenty stačí následně zaslat i e-mailem. Jde především o výpis z katastru nemovitostí, pokud nejste jediným vlastníkem, pak také souhlas majitelů nemovitosti, vyúčtování elektřiny za poslední dva roky, potvrzení o vedení bankovního účtu a kód do systému AIS pro podání dotace.</w:t>
      </w:r>
      <w:r w:rsidRPr="00FD2412">
        <w:t xml:space="preserve"> </w:t>
      </w:r>
      <w:r>
        <w:t>AIS je Agendový informační systém SFŽP ČR (AIS SFŽP ČR), který s</w:t>
      </w:r>
      <w:r w:rsidRPr="00FD2412">
        <w:t>louží k podávání a kompletní správě žádostí v dotačních programech Státního fondu životního prostředí ČR.</w:t>
      </w:r>
      <w:r>
        <w:t xml:space="preserve"> Pro přihlášení do tohoto systému můžete využít Identitu občana nebo </w:t>
      </w:r>
      <w:proofErr w:type="spellStart"/>
      <w:r>
        <w:t>BankID</w:t>
      </w:r>
      <w:proofErr w:type="spellEnd"/>
      <w:r>
        <w:t>.</w:t>
      </w:r>
    </w:p>
    <w:p w14:paraId="35D75D77" w14:textId="77777777" w:rsidR="002F1215" w:rsidRDefault="002F1215" w:rsidP="002F1215">
      <w:r>
        <w:t>Po vyřízení úvodního „papírování“ vám přijde zálohová faktura a projektové oddělení zpracuje projekt, který vám zašle ke kontrole a schválení. Schlieger následně za vás podá žádost o dotaci na Státní fond životního prostředí (SFŽP) a souběžně i žádost o připojení do distribuční sítě. Přímo od SFŽP dostane e-mailem potvrzení o akceptaci dotace. Od nás vám poté přijde faktura za celý projekt, včetně spojených služeb a instalační oddělení vás telefonicky kontaktuje pro domluvení termínu instalace. Ta obvykle trvá 2–3 dny podle komplexnosti projektu.</w:t>
      </w:r>
    </w:p>
    <w:p w14:paraId="22297F57" w14:textId="00E66FCA" w:rsidR="002F1215" w:rsidRDefault="002F1215" w:rsidP="002F1215">
      <w:r>
        <w:t xml:space="preserve">Po realizaci </w:t>
      </w:r>
      <w:r w:rsidR="00F102C8">
        <w:t xml:space="preserve">fotovoltaické elektrárny </w:t>
      </w:r>
      <w:r>
        <w:t>se s vámi domluvíme na termínu autorizovaného spuštění. Při něm autorizovaný technik provede kontrolu zapojení a zaškolí vás v používání systému. V</w:t>
      </w:r>
      <w:r w:rsidR="006A70DD">
        <w:t> elektronické podobě</w:t>
      </w:r>
      <w:r>
        <w:t xml:space="preserve"> vám poté přijde revizní zpráva a finální faktura.</w:t>
      </w:r>
    </w:p>
    <w:p w14:paraId="2D06EFAB" w14:textId="2FE43376" w:rsidR="002F1215" w:rsidRDefault="002F1215" w:rsidP="002F1215">
      <w:proofErr w:type="spellStart"/>
      <w:r>
        <w:t>Schlieger</w:t>
      </w:r>
      <w:proofErr w:type="spellEnd"/>
      <w:r>
        <w:t xml:space="preserve"> </w:t>
      </w:r>
      <w:r w:rsidR="00E94144">
        <w:t>v tomto kroku</w:t>
      </w:r>
      <w:r>
        <w:t xml:space="preserve"> požádá vašeho distributora o první paralelní připojení</w:t>
      </w:r>
      <w:r w:rsidR="00927333">
        <w:t>.</w:t>
      </w:r>
      <w:r>
        <w:t xml:space="preserve"> </w:t>
      </w:r>
      <w:r w:rsidR="00927333">
        <w:t>V </w:t>
      </w:r>
      <w:r>
        <w:t>praxi jde o výměnu elektroměru a distributor vás kontaktuje s</w:t>
      </w:r>
      <w:r w:rsidR="00927333">
        <w:t> </w:t>
      </w:r>
      <w:r>
        <w:t>termínem pro jeho výměnu</w:t>
      </w:r>
      <w:r w:rsidR="00927333">
        <w:t>.</w:t>
      </w:r>
      <w:r>
        <w:t xml:space="preserve"> </w:t>
      </w:r>
      <w:r w:rsidR="00927333">
        <w:t>P</w:t>
      </w:r>
      <w:r>
        <w:t xml:space="preserve">o provedení výměny elektroměru lze </w:t>
      </w:r>
      <w:r w:rsidR="00F102C8">
        <w:t xml:space="preserve">fotovoltaickou elektrárnu </w:t>
      </w:r>
      <w:r>
        <w:t xml:space="preserve">oficiálně spustit. Po připojení a zaplacení faktur zpracujeme podklady pro doložení </w:t>
      </w:r>
      <w:r>
        <w:lastRenderedPageBreak/>
        <w:t xml:space="preserve">realizace pro SFŽP a dokumenty odešleme ke schválení. </w:t>
      </w:r>
      <w:r w:rsidR="008D5000">
        <w:t>P</w:t>
      </w:r>
      <w:r>
        <w:t>o kontrole podkladů na základě předložené dokumentace vám vyplatí SFŽP dotaci.</w:t>
      </w:r>
      <w:r>
        <w:br/>
      </w:r>
      <w:r>
        <w:br/>
        <w:t>Jak je patrné, pokud se svěříte do péče realizátora, jakým je třeba</w:t>
      </w:r>
      <w:r w:rsidR="008D5000">
        <w:t xml:space="preserve"> česká společnost</w:t>
      </w:r>
      <w:r>
        <w:t xml:space="preserve"> Schlieger, vaše zátěž v procesu pořízení </w:t>
      </w:r>
      <w:r w:rsidR="00F102C8">
        <w:t xml:space="preserve">fotovoltaické elektrárny </w:t>
      </w:r>
      <w:r>
        <w:t xml:space="preserve">nebo </w:t>
      </w:r>
      <w:r w:rsidR="00F102C8">
        <w:t xml:space="preserve">tepelného čerpadla </w:t>
      </w:r>
      <w:r>
        <w:t>je minimální –  jedno přihlášení do systému státní správy, pár jednoduchých emailů a zvednutí telefonu.</w:t>
      </w:r>
    </w:p>
    <w:p w14:paraId="4BDA193C" w14:textId="77777777" w:rsidR="004B3921" w:rsidRDefault="004B3921" w:rsidP="004B3921">
      <w:pPr>
        <w:spacing w:after="0"/>
        <w:rPr>
          <w:rFonts w:cstheme="minorHAnsi"/>
        </w:rPr>
      </w:pPr>
    </w:p>
    <w:p w14:paraId="6827439B" w14:textId="77777777" w:rsidR="004B3921" w:rsidRPr="008C1FDF" w:rsidRDefault="004B3921" w:rsidP="004B3921">
      <w:pPr>
        <w:spacing w:after="0"/>
        <w:rPr>
          <w:rFonts w:cstheme="minorHAnsi"/>
          <w:b/>
          <w:bCs/>
        </w:rPr>
      </w:pPr>
    </w:p>
    <w:p w14:paraId="625C19CC" w14:textId="422BD885" w:rsidR="004B3921" w:rsidRDefault="00000000" w:rsidP="008D5000">
      <w:pPr>
        <w:spacing w:after="0"/>
        <w:jc w:val="center"/>
        <w:rPr>
          <w:b/>
        </w:rPr>
      </w:pPr>
      <w:r>
        <w:rPr>
          <w:b/>
        </w:rPr>
        <w:t>###</w:t>
      </w:r>
    </w:p>
    <w:p w14:paraId="501CBE5B" w14:textId="77777777" w:rsidR="008D5000" w:rsidRDefault="008D5000" w:rsidP="008D5000">
      <w:pPr>
        <w:spacing w:after="0"/>
        <w:jc w:val="center"/>
        <w:rPr>
          <w:b/>
        </w:rPr>
      </w:pPr>
    </w:p>
    <w:p w14:paraId="00000017" w14:textId="77777777" w:rsidR="00E209C2" w:rsidRDefault="00000000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Pokud budete potřebovat doplňující informace, obracejte se na:</w:t>
      </w:r>
      <w:r>
        <w:rPr>
          <w:b/>
          <w:color w:val="000000"/>
        </w:rPr>
        <w:br/>
      </w:r>
      <w:r>
        <w:rPr>
          <w:color w:val="000000"/>
        </w:rPr>
        <w:t>Eva Kašparová</w:t>
      </w:r>
    </w:p>
    <w:p w14:paraId="00000018" w14:textId="77777777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Senior </w:t>
      </w:r>
      <w:proofErr w:type="spellStart"/>
      <w:r>
        <w:rPr>
          <w:color w:val="000000"/>
        </w:rPr>
        <w:t>Consultant</w:t>
      </w:r>
      <w:proofErr w:type="spellEnd"/>
    </w:p>
    <w:p w14:paraId="00000019" w14:textId="77777777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0000001A" w14:textId="03897500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Tel.: 608 678</w:t>
      </w:r>
      <w:r w:rsidR="00063E6C">
        <w:rPr>
          <w:color w:val="000000"/>
        </w:rPr>
        <w:t> </w:t>
      </w:r>
      <w:r>
        <w:rPr>
          <w:color w:val="000000"/>
        </w:rPr>
        <w:t>581</w:t>
      </w:r>
      <w:r w:rsidR="00063E6C">
        <w:rPr>
          <w:color w:val="000000"/>
        </w:rPr>
        <w:t xml:space="preserve">      </w:t>
      </w:r>
    </w:p>
    <w:p w14:paraId="0000001B" w14:textId="77777777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E-mail: </w:t>
      </w:r>
      <w:hyperlink r:id="rId8">
        <w:r>
          <w:rPr>
            <w:color w:val="0000FF"/>
            <w:u w:val="single"/>
          </w:rPr>
          <w:t>eva@phoenixcom.cz</w:t>
        </w:r>
      </w:hyperlink>
    </w:p>
    <w:p w14:paraId="0000001C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D" w14:textId="77777777" w:rsidR="00E209C2" w:rsidRDefault="00E209C2">
      <w:pPr>
        <w:spacing w:after="0"/>
        <w:jc w:val="both"/>
      </w:pPr>
    </w:p>
    <w:p w14:paraId="0000001E" w14:textId="77777777" w:rsidR="00E209C2" w:rsidRDefault="00E209C2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0000001F" w14:textId="77777777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společnosti SCHLIEGER</w:t>
      </w:r>
    </w:p>
    <w:p w14:paraId="00000020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00000021" w14:textId="1E0BB520" w:rsidR="00E209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Česká společnost SCHLIEGER působí v ČR i zahraničí již 13 let. Specializuje se výhradně na obnovitelné zdroje energie – fotovoltaické elektrárny, tepelná čerpadla a solární ohřev vody. Na kontě má </w:t>
      </w:r>
      <w:sdt>
        <w:sdtPr>
          <w:tag w:val="goog_rdk_2"/>
          <w:id w:val="617492255"/>
        </w:sdtPr>
        <w:sdtContent>
          <w:r>
            <w:rPr>
              <w:color w:val="000000"/>
              <w:sz w:val="18"/>
              <w:szCs w:val="18"/>
            </w:rPr>
            <w:t>přes</w:t>
          </w:r>
        </w:sdtContent>
      </w:sdt>
      <w:r>
        <w:rPr>
          <w:color w:val="000000"/>
          <w:sz w:val="18"/>
          <w:szCs w:val="18"/>
        </w:rPr>
        <w:t xml:space="preserve"> 15 000 dokončených instalací, fotovoltaické elektrárny a tepelná čerpadla sama vyvíjí, zatímco výroba probíhá v zahraničí. Všechny </w:t>
      </w:r>
      <w:r w:rsidR="008873E1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rodukty jsou A. I. Ready, připravené na komunikaci s umělou inteligencí. Pracovníci společnosti mají dlouholeté zkušenosti s poradenstvím, navrhováním i samotnou realizací těchto systémů. Ty šetří peníze již tisícům zákazníků po celé ČR i v dalších státech Evropy. Více informací naleznete na </w:t>
      </w:r>
      <w:hyperlink r:id="rId9">
        <w:r>
          <w:rPr>
            <w:color w:val="0000FF"/>
            <w:sz w:val="18"/>
            <w:szCs w:val="18"/>
            <w:u w:val="single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00000022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00000023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00000024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sectPr w:rsidR="00E209C2">
      <w:headerReference w:type="default" r:id="rId10"/>
      <w:pgSz w:w="11906" w:h="16838"/>
      <w:pgMar w:top="1417" w:right="849" w:bottom="56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0A1C" w14:textId="77777777" w:rsidR="00466015" w:rsidRDefault="00466015">
      <w:pPr>
        <w:spacing w:after="0" w:line="240" w:lineRule="auto"/>
      </w:pPr>
      <w:r>
        <w:separator/>
      </w:r>
    </w:p>
  </w:endnote>
  <w:endnote w:type="continuationSeparator" w:id="0">
    <w:p w14:paraId="67DE09D1" w14:textId="77777777" w:rsidR="00466015" w:rsidRDefault="0046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E270" w14:textId="77777777" w:rsidR="00466015" w:rsidRDefault="00466015">
      <w:pPr>
        <w:spacing w:after="0" w:line="240" w:lineRule="auto"/>
      </w:pPr>
      <w:r>
        <w:separator/>
      </w:r>
    </w:p>
  </w:footnote>
  <w:footnote w:type="continuationSeparator" w:id="0">
    <w:p w14:paraId="7EE2A995" w14:textId="77777777" w:rsidR="00466015" w:rsidRDefault="0046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E20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D5A101" wp14:editId="168E75A3">
          <wp:simplePos x="0" y="0"/>
          <wp:positionH relativeFrom="column">
            <wp:posOffset>4438650</wp:posOffset>
          </wp:positionH>
          <wp:positionV relativeFrom="paragraph">
            <wp:posOffset>-124459</wp:posOffset>
          </wp:positionV>
          <wp:extent cx="2009775" cy="564544"/>
          <wp:effectExtent l="0" t="0" r="0" b="0"/>
          <wp:wrapSquare wrapText="bothSides" distT="0" distB="0" distL="114300" distR="114300"/>
          <wp:docPr id="1042396262" name="image1.jpg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025"/>
    <w:multiLevelType w:val="multilevel"/>
    <w:tmpl w:val="79B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42F3F"/>
    <w:multiLevelType w:val="multilevel"/>
    <w:tmpl w:val="71DC7E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960264524">
    <w:abstractNumId w:val="1"/>
  </w:num>
  <w:num w:numId="2" w16cid:durableId="110318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C2"/>
    <w:rsid w:val="00040B5D"/>
    <w:rsid w:val="00041402"/>
    <w:rsid w:val="00063E6C"/>
    <w:rsid w:val="002C26B3"/>
    <w:rsid w:val="002E1CAB"/>
    <w:rsid w:val="002F1215"/>
    <w:rsid w:val="00302439"/>
    <w:rsid w:val="003576D6"/>
    <w:rsid w:val="00412496"/>
    <w:rsid w:val="00466015"/>
    <w:rsid w:val="004B009C"/>
    <w:rsid w:val="004B3921"/>
    <w:rsid w:val="00575A9D"/>
    <w:rsid w:val="00582529"/>
    <w:rsid w:val="005D1620"/>
    <w:rsid w:val="006A70DD"/>
    <w:rsid w:val="007C03B0"/>
    <w:rsid w:val="008272DE"/>
    <w:rsid w:val="008873E1"/>
    <w:rsid w:val="00893435"/>
    <w:rsid w:val="008D5000"/>
    <w:rsid w:val="0092583B"/>
    <w:rsid w:val="00927333"/>
    <w:rsid w:val="00AA760D"/>
    <w:rsid w:val="00B05D7E"/>
    <w:rsid w:val="00CD3E9D"/>
    <w:rsid w:val="00CE7A56"/>
    <w:rsid w:val="00E209C2"/>
    <w:rsid w:val="00E50C45"/>
    <w:rsid w:val="00E71CFD"/>
    <w:rsid w:val="00E94144"/>
    <w:rsid w:val="00F102C8"/>
    <w:rsid w:val="00F23CB2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046F"/>
  <w15:docId w15:val="{648AA35A-72C3-464D-97E4-6FD0213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6B1"/>
  </w:style>
  <w:style w:type="paragraph" w:styleId="Nadpis1">
    <w:name w:val="heading 1"/>
    <w:basedOn w:val="Normln"/>
    <w:next w:val="Normln"/>
    <w:uiPriority w:val="9"/>
    <w:qFormat/>
    <w:rsid w:val="003A16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rsid w:val="003A16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43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A16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A16B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A16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A16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2367D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015434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styleId="Hypertextovodkaz">
    <w:name w:val="Hyperlink"/>
    <w:unhideWhenUsed/>
    <w:rsid w:val="00015434"/>
    <w:rPr>
      <w:color w:val="0000FF"/>
      <w:u w:val="single"/>
    </w:rPr>
  </w:style>
  <w:style w:type="paragraph" w:styleId="Bezmezer">
    <w:name w:val="No Spacing"/>
    <w:uiPriority w:val="1"/>
    <w:qFormat/>
    <w:rsid w:val="00015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5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3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A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D1"/>
  </w:style>
  <w:style w:type="paragraph" w:styleId="Zpat">
    <w:name w:val="footer"/>
    <w:basedOn w:val="Normln"/>
    <w:link w:val="Zpat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D1"/>
  </w:style>
  <w:style w:type="paragraph" w:styleId="Revize">
    <w:name w:val="Revision"/>
    <w:hidden/>
    <w:uiPriority w:val="99"/>
    <w:semiHidden/>
    <w:rsid w:val="00A141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00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5577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C421A8"/>
    <w:rPr>
      <w:color w:val="808080"/>
    </w:rPr>
  </w:style>
  <w:style w:type="table" w:styleId="Mkatabulky">
    <w:name w:val="Table Grid"/>
    <w:basedOn w:val="Normlntabulka"/>
    <w:uiPriority w:val="39"/>
    <w:rsid w:val="006431B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qFormat/>
    <w:rsid w:val="00B12364"/>
    <w:pPr>
      <w:suppressAutoHyphens/>
    </w:pPr>
  </w:style>
  <w:style w:type="table" w:customStyle="1" w:styleId="TableNormal100">
    <w:name w:val="Table Normal10"/>
    <w:rsid w:val="00FD2B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385491"/>
    <w:rPr>
      <w:i/>
      <w:iCs/>
    </w:rPr>
  </w:style>
  <w:style w:type="paragraph" w:customStyle="1" w:styleId="LO-normal">
    <w:name w:val="LO-normal"/>
    <w:qFormat/>
    <w:rsid w:val="00892975"/>
    <w:pPr>
      <w:suppressAutoHyphens/>
    </w:pPr>
    <w:rPr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1F5"/>
    <w:rPr>
      <w:color w:val="605E5C"/>
      <w:shd w:val="clear" w:color="auto" w:fill="E1DFDD"/>
    </w:rPr>
  </w:style>
  <w:style w:type="paragraph" w:customStyle="1" w:styleId="pf0">
    <w:name w:val="pf0"/>
    <w:basedOn w:val="Normln"/>
    <w:rsid w:val="004B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Standardnpsmoodstavce"/>
    <w:rsid w:val="004B3921"/>
    <w:rPr>
      <w:rFonts w:ascii="Segoe UI" w:hAnsi="Segoe UI" w:cs="Segoe UI" w:hint="default"/>
      <w:color w:val="382C2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phoenix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lieg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IsvqzqOGcu4oI7nS45O04PAUQ==">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Kašparová | PHOENIXCOM</dc:creator>
  <cp:lastModifiedBy>Eva Kašparová | PHOENIXCOM</cp:lastModifiedBy>
  <cp:revision>2</cp:revision>
  <dcterms:created xsi:type="dcterms:W3CDTF">2024-01-29T08:44:00Z</dcterms:created>
  <dcterms:modified xsi:type="dcterms:W3CDTF">2024-01-29T08:44:00Z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